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1BBBB" w14:textId="77777777" w:rsidR="002176EC" w:rsidRDefault="00594390" w:rsidP="006B6E9C">
      <w:pPr>
        <w:spacing w:after="0"/>
        <w:jc w:val="center"/>
        <w:rPr>
          <w:b/>
          <w:sz w:val="32"/>
          <w:szCs w:val="24"/>
        </w:rPr>
      </w:pPr>
      <w:r w:rsidRPr="008314E5">
        <w:rPr>
          <w:b/>
          <w:sz w:val="32"/>
          <w:szCs w:val="24"/>
        </w:rPr>
        <w:t xml:space="preserve">MHPE 494: </w:t>
      </w:r>
      <w:r w:rsidR="002176EC" w:rsidRPr="008314E5">
        <w:rPr>
          <w:b/>
          <w:sz w:val="32"/>
          <w:szCs w:val="24"/>
        </w:rPr>
        <w:t>Leadership and Professional Identity</w:t>
      </w:r>
    </w:p>
    <w:p w14:paraId="4BABB73F" w14:textId="044785F2" w:rsidR="00905E34" w:rsidRPr="00905E34" w:rsidRDefault="00524723" w:rsidP="006B6E9C">
      <w:pPr>
        <w:spacing w:after="0"/>
        <w:jc w:val="center"/>
        <w:rPr>
          <w:szCs w:val="24"/>
        </w:rPr>
      </w:pPr>
      <w:r w:rsidRPr="00524723">
        <w:rPr>
          <w:szCs w:val="24"/>
        </w:rPr>
        <w:t>January 14</w:t>
      </w:r>
      <w:r w:rsidR="00BE080A" w:rsidRPr="00524723">
        <w:rPr>
          <w:szCs w:val="24"/>
        </w:rPr>
        <w:t xml:space="preserve"> – </w:t>
      </w:r>
      <w:r w:rsidRPr="00524723">
        <w:rPr>
          <w:szCs w:val="24"/>
        </w:rPr>
        <w:t>May 3</w:t>
      </w:r>
      <w:r w:rsidR="00913E89" w:rsidRPr="00524723">
        <w:rPr>
          <w:szCs w:val="24"/>
        </w:rPr>
        <w:t>,</w:t>
      </w:r>
      <w:r w:rsidR="00BE080A" w:rsidRPr="00524723">
        <w:rPr>
          <w:szCs w:val="24"/>
        </w:rPr>
        <w:t xml:space="preserve"> 201</w:t>
      </w:r>
      <w:r w:rsidRPr="00524723">
        <w:rPr>
          <w:szCs w:val="24"/>
        </w:rPr>
        <w:t>9</w:t>
      </w:r>
    </w:p>
    <w:p w14:paraId="15A1BC36" w14:textId="11C305A3" w:rsidR="00594390" w:rsidRPr="008314E5" w:rsidRDefault="00594390" w:rsidP="006B6E9C">
      <w:pPr>
        <w:spacing w:after="0"/>
        <w:jc w:val="center"/>
        <w:rPr>
          <w:szCs w:val="24"/>
        </w:rPr>
      </w:pPr>
      <w:r w:rsidRPr="008314E5">
        <w:rPr>
          <w:szCs w:val="24"/>
        </w:rPr>
        <w:t>Laura E. Hirshfield, PhD</w:t>
      </w:r>
    </w:p>
    <w:p w14:paraId="33AA95CD" w14:textId="77777777" w:rsidR="0093027C" w:rsidRPr="008314E5" w:rsidRDefault="0093027C" w:rsidP="006B6E9C">
      <w:pPr>
        <w:spacing w:after="0"/>
        <w:rPr>
          <w:b/>
          <w:szCs w:val="24"/>
        </w:rPr>
      </w:pPr>
    </w:p>
    <w:p w14:paraId="32419EA2" w14:textId="77777777" w:rsidR="002176EC" w:rsidRPr="008314E5" w:rsidRDefault="0093027C" w:rsidP="006B6E9C">
      <w:pPr>
        <w:spacing w:after="0"/>
        <w:rPr>
          <w:b/>
          <w:sz w:val="28"/>
          <w:szCs w:val="24"/>
        </w:rPr>
      </w:pPr>
      <w:r w:rsidRPr="008314E5">
        <w:rPr>
          <w:b/>
          <w:sz w:val="28"/>
          <w:szCs w:val="24"/>
        </w:rPr>
        <w:t>Course Overview:</w:t>
      </w:r>
    </w:p>
    <w:p w14:paraId="1A6F796E" w14:textId="14DD22DB" w:rsidR="0093027C" w:rsidRPr="008314E5" w:rsidRDefault="0093027C" w:rsidP="006B6E9C">
      <w:pPr>
        <w:spacing w:after="0"/>
      </w:pPr>
      <w:r w:rsidRPr="008314E5">
        <w:t xml:space="preserve">This course will provide an introduction to social science theories that focus on professional identity formation in leadership contexts.  We will explore how leaders in the health professions learn the social norms associated with leadership, discuss how these norms are affected by various identities (such as gender, race, nationality, disability, and clinical specialty), and investigate the impact of these types of identities. </w:t>
      </w:r>
    </w:p>
    <w:p w14:paraId="41923CDD" w14:textId="77777777" w:rsidR="006B6E9C" w:rsidRDefault="006B6E9C" w:rsidP="006B6E9C">
      <w:pPr>
        <w:spacing w:after="0"/>
        <w:rPr>
          <w:b/>
          <w:sz w:val="28"/>
          <w:szCs w:val="24"/>
        </w:rPr>
      </w:pPr>
    </w:p>
    <w:p w14:paraId="2235C434" w14:textId="77777777" w:rsidR="0093027C" w:rsidRPr="008314E5" w:rsidRDefault="0093027C" w:rsidP="006B6E9C">
      <w:pPr>
        <w:spacing w:after="0"/>
        <w:rPr>
          <w:b/>
          <w:sz w:val="28"/>
          <w:szCs w:val="24"/>
        </w:rPr>
      </w:pPr>
      <w:r w:rsidRPr="008314E5">
        <w:rPr>
          <w:b/>
          <w:sz w:val="28"/>
          <w:szCs w:val="24"/>
        </w:rPr>
        <w:t>Course Objectives:</w:t>
      </w:r>
    </w:p>
    <w:p w14:paraId="03B4B12C" w14:textId="77777777" w:rsidR="0093027C" w:rsidRPr="008314E5" w:rsidRDefault="0093027C" w:rsidP="006B6E9C">
      <w:pPr>
        <w:spacing w:after="0"/>
        <w:rPr>
          <w:szCs w:val="24"/>
        </w:rPr>
      </w:pPr>
      <w:r w:rsidRPr="008314E5">
        <w:rPr>
          <w:szCs w:val="24"/>
        </w:rPr>
        <w:t>By the end of the course, all students should be able to:</w:t>
      </w:r>
    </w:p>
    <w:p w14:paraId="45FD93E4" w14:textId="02FFF151" w:rsidR="0093027C" w:rsidRPr="008314E5" w:rsidRDefault="0093027C" w:rsidP="006B6E9C">
      <w:pPr>
        <w:pStyle w:val="ListParagraph"/>
        <w:numPr>
          <w:ilvl w:val="0"/>
          <w:numId w:val="18"/>
        </w:numPr>
        <w:spacing w:after="0"/>
        <w:rPr>
          <w:szCs w:val="24"/>
        </w:rPr>
      </w:pPr>
      <w:r w:rsidRPr="008314E5">
        <w:rPr>
          <w:szCs w:val="24"/>
        </w:rPr>
        <w:t>Understand and apply social science theory and empirical results related to socialization, identity, impression mana</w:t>
      </w:r>
      <w:r w:rsidR="000F69D0">
        <w:rPr>
          <w:szCs w:val="24"/>
        </w:rPr>
        <w:t xml:space="preserve">gement, </w:t>
      </w:r>
      <w:r w:rsidR="00D230F8">
        <w:rPr>
          <w:szCs w:val="24"/>
        </w:rPr>
        <w:t xml:space="preserve">and </w:t>
      </w:r>
      <w:r w:rsidR="000F69D0">
        <w:rPr>
          <w:szCs w:val="24"/>
        </w:rPr>
        <w:t>evaluation</w:t>
      </w:r>
      <w:r w:rsidR="00D230F8">
        <w:rPr>
          <w:szCs w:val="24"/>
        </w:rPr>
        <w:t>.</w:t>
      </w:r>
    </w:p>
    <w:p w14:paraId="2C1F606E" w14:textId="12B3CB36" w:rsidR="0093027C" w:rsidRPr="008314E5" w:rsidRDefault="0093027C" w:rsidP="006B6E9C">
      <w:pPr>
        <w:pStyle w:val="ListParagraph"/>
        <w:numPr>
          <w:ilvl w:val="0"/>
          <w:numId w:val="18"/>
        </w:numPr>
        <w:spacing w:after="0"/>
        <w:rPr>
          <w:szCs w:val="24"/>
        </w:rPr>
      </w:pPr>
      <w:r w:rsidRPr="008314E5">
        <w:rPr>
          <w:szCs w:val="24"/>
        </w:rPr>
        <w:t>Apply social science theo</w:t>
      </w:r>
      <w:r w:rsidR="00D230F8">
        <w:rPr>
          <w:szCs w:val="24"/>
        </w:rPr>
        <w:t xml:space="preserve">ries to leadership in medicine and </w:t>
      </w:r>
      <w:r w:rsidRPr="008314E5">
        <w:rPr>
          <w:szCs w:val="24"/>
        </w:rPr>
        <w:t>evaluation of leaders</w:t>
      </w:r>
      <w:r w:rsidR="00D230F8">
        <w:rPr>
          <w:szCs w:val="24"/>
        </w:rPr>
        <w:t>.</w:t>
      </w:r>
    </w:p>
    <w:p w14:paraId="412D90E3" w14:textId="77777777" w:rsidR="00627F19" w:rsidRPr="008314E5" w:rsidRDefault="00627F19" w:rsidP="00627F19">
      <w:pPr>
        <w:pStyle w:val="ListParagraph"/>
        <w:numPr>
          <w:ilvl w:val="0"/>
          <w:numId w:val="18"/>
        </w:numPr>
        <w:spacing w:after="0"/>
        <w:rPr>
          <w:szCs w:val="24"/>
        </w:rPr>
      </w:pPr>
      <w:r>
        <w:t>Conduct a semi-structured, qualitative interview</w:t>
      </w:r>
      <w:r w:rsidRPr="008314E5">
        <w:t xml:space="preserve"> </w:t>
      </w:r>
    </w:p>
    <w:p w14:paraId="4AC32431" w14:textId="348FB22A" w:rsidR="000F69D0" w:rsidRPr="000F69D0" w:rsidRDefault="0093027C" w:rsidP="006B6E9C">
      <w:pPr>
        <w:pStyle w:val="ListParagraph"/>
        <w:numPr>
          <w:ilvl w:val="0"/>
          <w:numId w:val="18"/>
        </w:numPr>
        <w:spacing w:after="0"/>
        <w:rPr>
          <w:szCs w:val="24"/>
        </w:rPr>
      </w:pPr>
      <w:r w:rsidRPr="008314E5">
        <w:t xml:space="preserve">Integrate and apply learning </w:t>
      </w:r>
      <w:r w:rsidRPr="00524723">
        <w:t>toward a final paper</w:t>
      </w:r>
      <w:r w:rsidR="00524723">
        <w:t>/report</w:t>
      </w:r>
    </w:p>
    <w:p w14:paraId="1221EF87" w14:textId="77777777" w:rsidR="006B6E9C" w:rsidRDefault="006B6E9C" w:rsidP="006B6E9C">
      <w:pPr>
        <w:spacing w:after="0"/>
        <w:rPr>
          <w:b/>
          <w:sz w:val="28"/>
          <w:szCs w:val="24"/>
        </w:rPr>
      </w:pPr>
    </w:p>
    <w:p w14:paraId="1A77CCC3" w14:textId="77777777" w:rsidR="00BD07EE" w:rsidRPr="00BD07EE" w:rsidRDefault="00BD07EE" w:rsidP="00BD07EE">
      <w:pPr>
        <w:spacing w:after="0"/>
        <w:rPr>
          <w:b/>
          <w:sz w:val="28"/>
        </w:rPr>
      </w:pPr>
      <w:r w:rsidRPr="00BD07EE">
        <w:rPr>
          <w:b/>
          <w:sz w:val="28"/>
        </w:rPr>
        <w:t>Course Process:</w:t>
      </w:r>
    </w:p>
    <w:p w14:paraId="22BB9DEF" w14:textId="0FB09E4A" w:rsidR="00BD07EE" w:rsidRDefault="00BD07EE" w:rsidP="00BD07EE">
      <w:pPr>
        <w:spacing w:after="0"/>
      </w:pPr>
      <w:r>
        <w:t>All discussion will take place online using Blackboard (</w:t>
      </w:r>
      <w:hyperlink r:id="rId5" w:history="1">
        <w:r w:rsidR="00B15F55" w:rsidRPr="00B15F55">
          <w:rPr>
            <w:rStyle w:val="Hyperlink"/>
            <w:szCs w:val="24"/>
          </w:rPr>
          <w:t>uic.blackboard.com</w:t>
        </w:r>
      </w:hyperlink>
      <w:r>
        <w:t xml:space="preserve">), so you can log in and participate at times that are convenient for you. In this kind of class, discussion is essential for learning; it is much easier to understand concepts related to identity and leadership by talking to others with different experiences and identities than your own. Thus, you should expect to read </w:t>
      </w:r>
      <w:r w:rsidR="00BE080A">
        <w:t>others’ posts</w:t>
      </w:r>
      <w:r>
        <w:t xml:space="preserve"> and post your own thoughts and responses several </w:t>
      </w:r>
      <w:r w:rsidR="00F223A2">
        <w:t>times per each discussion block (2 weeks)</w:t>
      </w:r>
      <w:r>
        <w:t xml:space="preserve">. The Discussion Board section of Blackboard is organized into forums. </w:t>
      </w:r>
      <w:r w:rsidR="002A65E1">
        <w:t xml:space="preserve">The first </w:t>
      </w:r>
      <w:r>
        <w:t>focus</w:t>
      </w:r>
      <w:r w:rsidR="002A65E1">
        <w:t>es</w:t>
      </w:r>
      <w:r>
        <w:t xml:space="preserve"> on course process (e.g. general questions)</w:t>
      </w:r>
      <w:r w:rsidR="002A65E1">
        <w:t xml:space="preserve">, and the rest </w:t>
      </w:r>
      <w:r>
        <w:t xml:space="preserve">are devoted to </w:t>
      </w:r>
      <w:r w:rsidR="00945405">
        <w:t xml:space="preserve">course </w:t>
      </w:r>
      <w:r w:rsidR="002A65E1">
        <w:t>topics</w:t>
      </w:r>
      <w:r w:rsidR="00945405">
        <w:t>,</w:t>
      </w:r>
      <w:r w:rsidR="002A65E1">
        <w:t xml:space="preserve"> broken up by weeks</w:t>
      </w:r>
      <w:r w:rsidR="00945405">
        <w:t xml:space="preserve">. </w:t>
      </w:r>
    </w:p>
    <w:p w14:paraId="75FEA0F0" w14:textId="77777777" w:rsidR="002E3952" w:rsidRDefault="002E3952" w:rsidP="00BD07EE">
      <w:pPr>
        <w:spacing w:after="0"/>
      </w:pPr>
    </w:p>
    <w:p w14:paraId="14E981A4" w14:textId="77777777" w:rsidR="002E3952" w:rsidRDefault="002E3952" w:rsidP="00BD07EE">
      <w:pPr>
        <w:spacing w:after="0"/>
      </w:pPr>
      <w:r>
        <w:t xml:space="preserve">Here’s how it works: </w:t>
      </w:r>
    </w:p>
    <w:p w14:paraId="61EA7C8A" w14:textId="75C41319" w:rsidR="002E3952" w:rsidRPr="002E3952" w:rsidRDefault="0065219C" w:rsidP="002E3952">
      <w:pPr>
        <w:pStyle w:val="ListParagraph"/>
        <w:numPr>
          <w:ilvl w:val="0"/>
          <w:numId w:val="27"/>
        </w:numPr>
        <w:spacing w:after="0"/>
      </w:pPr>
      <w:r>
        <w:rPr>
          <w:b/>
        </w:rPr>
        <w:t xml:space="preserve">Discussions: </w:t>
      </w:r>
      <w:r w:rsidR="002E3952">
        <w:t>There is a discussion forum designated for each topic/</w:t>
      </w:r>
      <w:r w:rsidR="00F223A2">
        <w:t>2-week block</w:t>
      </w:r>
      <w:r w:rsidR="002E3952">
        <w:t xml:space="preserve">. In each forum, you will find separate threads for each reading. </w:t>
      </w:r>
      <w:r w:rsidR="00B15F55">
        <w:t>If you have additional discussions/topics to raise with the group, feel free to create an additional thread.</w:t>
      </w:r>
    </w:p>
    <w:p w14:paraId="4470FF57" w14:textId="3B19A2D7" w:rsidR="002E3952" w:rsidRPr="008F61B7" w:rsidRDefault="002E3952" w:rsidP="002E3952">
      <w:pPr>
        <w:pStyle w:val="ListParagraph"/>
        <w:numPr>
          <w:ilvl w:val="0"/>
          <w:numId w:val="27"/>
        </w:numPr>
        <w:spacing w:after="0"/>
        <w:rPr>
          <w:b/>
          <w:i/>
        </w:rPr>
      </w:pPr>
      <w:r w:rsidRPr="002E3952">
        <w:rPr>
          <w:b/>
        </w:rPr>
        <w:t xml:space="preserve">Readings: </w:t>
      </w:r>
      <w:r w:rsidR="00B15F55">
        <w:t>P</w:t>
      </w:r>
      <w:r>
        <w:t xml:space="preserve">lan to read the assigned readings early in the </w:t>
      </w:r>
      <w:r w:rsidR="00627F19">
        <w:t xml:space="preserve">first </w:t>
      </w:r>
      <w:r>
        <w:t>week</w:t>
      </w:r>
      <w:r w:rsidR="00627F19">
        <w:t xml:space="preserve"> of each block, if possible</w:t>
      </w:r>
      <w:r>
        <w:t xml:space="preserve"> (or if you like, the week prior to when they will be discussed.) </w:t>
      </w:r>
      <w:r w:rsidR="00FC4FAB">
        <w:t>As I have noted, t</w:t>
      </w:r>
      <w:r>
        <w:t>here will be a forum for discussing each of the readings separately, but you should feel free to talk about them together in either discussion – the ultimate goal here is</w:t>
      </w:r>
      <w:r w:rsidR="00FC4FAB">
        <w:t xml:space="preserve"> comprehension, application, and</w:t>
      </w:r>
      <w:r>
        <w:t xml:space="preserve"> synthesis. </w:t>
      </w:r>
      <w:r w:rsidR="00FC4FAB">
        <w:t xml:space="preserve">This is the place to post reactions, questions, and anecdotes relating to these concepts. </w:t>
      </w:r>
      <w:r w:rsidR="008F61B7" w:rsidRPr="008F61B7">
        <w:rPr>
          <w:b/>
          <w:i/>
        </w:rPr>
        <w:t>The bulk of this class is devoted to discussion of readings and the concepts they raise.</w:t>
      </w:r>
    </w:p>
    <w:p w14:paraId="06D5E508" w14:textId="659C4CD3" w:rsidR="0065219C" w:rsidRDefault="00627F19" w:rsidP="0065219C">
      <w:pPr>
        <w:pStyle w:val="ListParagraph"/>
        <w:numPr>
          <w:ilvl w:val="0"/>
          <w:numId w:val="27"/>
        </w:numPr>
        <w:spacing w:after="0"/>
      </w:pPr>
      <w:r>
        <w:rPr>
          <w:b/>
        </w:rPr>
        <w:t>Interview</w:t>
      </w:r>
      <w:r w:rsidR="002E3952" w:rsidRPr="002E3952">
        <w:rPr>
          <w:b/>
        </w:rPr>
        <w:t>:</w:t>
      </w:r>
      <w:r w:rsidR="002E3952">
        <w:rPr>
          <w:b/>
        </w:rPr>
        <w:t xml:space="preserve"> </w:t>
      </w:r>
      <w:r>
        <w:t xml:space="preserve">All students will conduct a semi-structured, qualitative interview with a leader of </w:t>
      </w:r>
      <w:r w:rsidR="0065219C">
        <w:t>your</w:t>
      </w:r>
      <w:r>
        <w:t xml:space="preserve"> choice within the field of </w:t>
      </w:r>
      <w:r w:rsidR="0065219C">
        <w:t xml:space="preserve">academic medicine </w:t>
      </w:r>
      <w:r w:rsidR="0065219C" w:rsidRPr="00D230F8">
        <w:rPr>
          <w:b/>
        </w:rPr>
        <w:t xml:space="preserve">by </w:t>
      </w:r>
      <w:r w:rsidR="00D230F8" w:rsidRPr="00D230F8">
        <w:rPr>
          <w:b/>
        </w:rPr>
        <w:t>4/15</w:t>
      </w:r>
      <w:r w:rsidR="0065219C" w:rsidRPr="00D230F8">
        <w:t>.</w:t>
      </w:r>
      <w:r>
        <w:t xml:space="preserve"> </w:t>
      </w:r>
      <w:r w:rsidR="0065219C">
        <w:t xml:space="preserve">We will spend </w:t>
      </w:r>
      <w:r w:rsidR="0065219C" w:rsidRPr="00D230F8">
        <w:t xml:space="preserve">Week </w:t>
      </w:r>
      <w:r w:rsidR="008515BD">
        <w:t>6</w:t>
      </w:r>
      <w:r w:rsidR="0065219C">
        <w:t xml:space="preserve"> briefly discussing and practicing how to conduct a semi-structured interview so that you will be ready to conduct your own for the paper. You will be asked to reflect on your experiences in </w:t>
      </w:r>
      <w:r w:rsidR="0065219C" w:rsidRPr="00D230F8">
        <w:t xml:space="preserve">Week </w:t>
      </w:r>
      <w:r w:rsidR="00D230F8">
        <w:t>1</w:t>
      </w:r>
      <w:r w:rsidR="008515BD">
        <w:t>4</w:t>
      </w:r>
      <w:r w:rsidR="0065219C">
        <w:t xml:space="preserve">, so please plan to take some notes directly after your interview so that you can write a </w:t>
      </w:r>
      <w:r w:rsidR="0065219C" w:rsidRPr="00524723">
        <w:rPr>
          <w:b/>
        </w:rPr>
        <w:t>brief memo</w:t>
      </w:r>
      <w:r w:rsidR="0065219C">
        <w:t xml:space="preserve"> to share with the class. Please see the end of the syllabus for a more detailed description of the assignment.</w:t>
      </w:r>
    </w:p>
    <w:p w14:paraId="2F2984B1" w14:textId="0E0717FF" w:rsidR="0065219C" w:rsidRDefault="00FC4FAB" w:rsidP="00365494">
      <w:pPr>
        <w:pStyle w:val="ListParagraph"/>
        <w:numPr>
          <w:ilvl w:val="0"/>
          <w:numId w:val="27"/>
        </w:numPr>
        <w:spacing w:after="0"/>
      </w:pPr>
      <w:r w:rsidRPr="00A6552E">
        <w:rPr>
          <w:b/>
        </w:rPr>
        <w:t>Final project/paper</w:t>
      </w:r>
      <w:r w:rsidR="00D230F8">
        <w:rPr>
          <w:b/>
        </w:rPr>
        <w:t xml:space="preserve"> (due 5/8)</w:t>
      </w:r>
      <w:r w:rsidRPr="00A6552E">
        <w:rPr>
          <w:b/>
        </w:rPr>
        <w:t>:</w:t>
      </w:r>
      <w:r>
        <w:t xml:space="preserve"> </w:t>
      </w:r>
      <w:r w:rsidR="0065219C">
        <w:t>You have two options for your final project/paper, which you may choose depending upon which you feel will be most useful for your future career/learning trajectory:</w:t>
      </w:r>
    </w:p>
    <w:p w14:paraId="113FF585" w14:textId="4CF81BF7" w:rsidR="0065219C" w:rsidRDefault="0065219C" w:rsidP="003D29EF">
      <w:pPr>
        <w:pStyle w:val="ListParagraph"/>
        <w:numPr>
          <w:ilvl w:val="1"/>
          <w:numId w:val="27"/>
        </w:numPr>
        <w:spacing w:after="0"/>
        <w:rPr>
          <w:b/>
        </w:rPr>
      </w:pPr>
      <w:r>
        <w:rPr>
          <w:b/>
        </w:rPr>
        <w:lastRenderedPageBreak/>
        <w:t>Report to a Dean/Dept Chair</w:t>
      </w:r>
      <w:r w:rsidRPr="0065219C">
        <w:rPr>
          <w:b/>
        </w:rPr>
        <w:t xml:space="preserve">: </w:t>
      </w:r>
      <w:r w:rsidR="003D29EF" w:rsidRPr="003D29EF">
        <w:t>You will be asked to write a brief to provide a (hypothetical) academic leader with insight abo</w:t>
      </w:r>
      <w:r w:rsidR="003D29EF">
        <w:t>ut the impact of</w:t>
      </w:r>
      <w:r w:rsidR="003D29EF" w:rsidRPr="003D29EF">
        <w:t xml:space="preserve"> diverse identities and </w:t>
      </w:r>
      <w:r w:rsidR="003D29EF">
        <w:t>their evaluation. Please see a more detailed description of the paper at the end of this syllabus.</w:t>
      </w:r>
    </w:p>
    <w:p w14:paraId="078FFA89" w14:textId="5859D6D7" w:rsidR="00BE080A" w:rsidRPr="0065219C" w:rsidRDefault="0065219C" w:rsidP="0065219C">
      <w:pPr>
        <w:pStyle w:val="ListParagraph"/>
        <w:numPr>
          <w:ilvl w:val="1"/>
          <w:numId w:val="27"/>
        </w:numPr>
        <w:spacing w:after="0"/>
        <w:rPr>
          <w:b/>
        </w:rPr>
      </w:pPr>
      <w:r w:rsidRPr="0065219C">
        <w:rPr>
          <w:b/>
        </w:rPr>
        <w:t>Leadership Case-Study Paper</w:t>
      </w:r>
      <w:r>
        <w:t>:</w:t>
      </w:r>
      <w:r w:rsidR="00A6552E">
        <w:t xml:space="preserve"> This case-study will rely on </w:t>
      </w:r>
      <w:r>
        <w:t xml:space="preserve">the </w:t>
      </w:r>
      <w:r w:rsidR="00A6552E">
        <w:t xml:space="preserve">qualitative interview </w:t>
      </w:r>
      <w:r>
        <w:t>you conducted earlier in the semester</w:t>
      </w:r>
      <w:r w:rsidR="00A6552E">
        <w:t xml:space="preserve">. Please see a more detailed description of the paper at the end of this syllabus. </w:t>
      </w:r>
    </w:p>
    <w:p w14:paraId="6F956B1D" w14:textId="62277E16" w:rsidR="00A6552E" w:rsidRDefault="00FA6D16" w:rsidP="00BE57BF">
      <w:pPr>
        <w:pStyle w:val="ListParagraph"/>
        <w:numPr>
          <w:ilvl w:val="0"/>
          <w:numId w:val="27"/>
        </w:numPr>
        <w:spacing w:after="0"/>
      </w:pPr>
      <w:r w:rsidRPr="001C419A">
        <w:rPr>
          <w:b/>
          <w:i/>
        </w:rPr>
        <w:t>Optional/s</w:t>
      </w:r>
      <w:r w:rsidR="00A6552E" w:rsidRPr="001C419A">
        <w:rPr>
          <w:b/>
          <w:i/>
        </w:rPr>
        <w:t>upplemental readings</w:t>
      </w:r>
      <w:r w:rsidR="00A6552E" w:rsidRPr="000538AB">
        <w:rPr>
          <w:b/>
        </w:rPr>
        <w:t xml:space="preserve">: </w:t>
      </w:r>
      <w:r w:rsidR="00A6552E">
        <w:t>I have included optional readings for some weeks of the course</w:t>
      </w:r>
      <w:r>
        <w:t xml:space="preserve"> (ma</w:t>
      </w:r>
      <w:r w:rsidR="001C419A">
        <w:t>ny</w:t>
      </w:r>
      <w:r>
        <w:t xml:space="preserve"> focus on gender – a topic I know that several of you are particularly interested in)</w:t>
      </w:r>
      <w:r w:rsidR="00A6552E">
        <w:t xml:space="preserve"> and a large list of additional readings </w:t>
      </w:r>
      <w:r>
        <w:t xml:space="preserve">more broadly </w:t>
      </w:r>
      <w:r w:rsidR="00A6552E">
        <w:t>related to the topics we are covering this semester.</w:t>
      </w:r>
      <w:r w:rsidR="000538AB">
        <w:t xml:space="preserve"> You are NOT required to read any of these - I just wanted to give you the opportunity to read more deeply on these topics if you wished.</w:t>
      </w:r>
      <w:r w:rsidR="00A6552E">
        <w:t xml:space="preserve"> I have included many of the PDFs for these readings in a folder under “Course Documents”, but if there are any listed that you cannot find or access, please let me know. </w:t>
      </w:r>
    </w:p>
    <w:p w14:paraId="03898D77" w14:textId="77777777" w:rsidR="000538AB" w:rsidRDefault="000538AB" w:rsidP="000538AB">
      <w:pPr>
        <w:pStyle w:val="ListParagraph"/>
        <w:spacing w:after="0"/>
      </w:pPr>
    </w:p>
    <w:p w14:paraId="398B0C1F" w14:textId="64F0B138" w:rsidR="00BE080A" w:rsidRPr="008314E5" w:rsidRDefault="000538AB" w:rsidP="00BD07EE">
      <w:pPr>
        <w:spacing w:after="0"/>
      </w:pPr>
      <w:r>
        <w:t>Finally, i</w:t>
      </w:r>
      <w:r w:rsidR="00A6552E">
        <w:t>f you have questions about the course, p</w:t>
      </w:r>
      <w:r w:rsidR="00BE080A">
        <w:t xml:space="preserve">lease contact me </w:t>
      </w:r>
      <w:r w:rsidR="00A6552E">
        <w:t>through Blackboard so that your colleagues (who might have similar questions) will see my responses. Please feel free to email me directly, though, if you have any specific questions pertaining to your own papers, etc.</w:t>
      </w:r>
    </w:p>
    <w:p w14:paraId="09F1C0A2" w14:textId="77777777" w:rsidR="00BD07EE" w:rsidRDefault="00BD07EE" w:rsidP="006B6E9C">
      <w:pPr>
        <w:spacing w:after="0"/>
        <w:rPr>
          <w:b/>
          <w:sz w:val="28"/>
          <w:szCs w:val="24"/>
        </w:rPr>
      </w:pPr>
    </w:p>
    <w:p w14:paraId="3AEED0F4" w14:textId="77777777" w:rsidR="00D258DA" w:rsidRPr="008314E5" w:rsidRDefault="006546D1" w:rsidP="006B6E9C">
      <w:pPr>
        <w:spacing w:after="0"/>
        <w:rPr>
          <w:b/>
          <w:sz w:val="28"/>
          <w:szCs w:val="24"/>
        </w:rPr>
      </w:pPr>
      <w:r w:rsidRPr="008314E5">
        <w:rPr>
          <w:b/>
          <w:sz w:val="28"/>
          <w:szCs w:val="24"/>
        </w:rPr>
        <w:t>Readings:</w:t>
      </w:r>
    </w:p>
    <w:p w14:paraId="2C5DBAF9" w14:textId="4CA14EA4" w:rsidR="00FC4FAB" w:rsidRDefault="006546D1" w:rsidP="006B6E9C">
      <w:pPr>
        <w:spacing w:after="0"/>
        <w:rPr>
          <w:szCs w:val="24"/>
        </w:rPr>
      </w:pPr>
      <w:r w:rsidRPr="008314E5">
        <w:rPr>
          <w:szCs w:val="24"/>
        </w:rPr>
        <w:t xml:space="preserve">There is no textbook or coursepack to buy for this course.  Instead, </w:t>
      </w:r>
      <w:r w:rsidR="00FC4FAB">
        <w:rPr>
          <w:szCs w:val="24"/>
        </w:rPr>
        <w:t>you will be asked to download the assigned articles through the library website. For the older articles and book chapters, look for PDFs under the “Course Documents” section of Blackboard.</w:t>
      </w:r>
      <w:r w:rsidR="00287816">
        <w:rPr>
          <w:szCs w:val="24"/>
        </w:rPr>
        <w:t xml:space="preserve"> (Those that are posted online are marked with a </w:t>
      </w:r>
      <w:r w:rsidR="00287816">
        <w:rPr>
          <w:b/>
          <w:szCs w:val="24"/>
        </w:rPr>
        <w:t>BB.</w:t>
      </w:r>
      <w:r w:rsidR="00287816">
        <w:rPr>
          <w:szCs w:val="24"/>
        </w:rPr>
        <w:t>)</w:t>
      </w:r>
      <w:r w:rsidR="00FC4FAB">
        <w:rPr>
          <w:szCs w:val="24"/>
        </w:rPr>
        <w:t xml:space="preserve"> If you have any issues accessing any readings, please let me know</w:t>
      </w:r>
      <w:r w:rsidR="00A6552E">
        <w:rPr>
          <w:szCs w:val="24"/>
        </w:rPr>
        <w:t xml:space="preserve"> (by email</w:t>
      </w:r>
      <w:bookmarkStart w:id="0" w:name="_GoBack"/>
      <w:bookmarkEnd w:id="0"/>
      <w:r w:rsidR="00A6552E">
        <w:rPr>
          <w:szCs w:val="24"/>
        </w:rPr>
        <w:t>)</w:t>
      </w:r>
      <w:r w:rsidR="00FC4FAB">
        <w:rPr>
          <w:szCs w:val="24"/>
        </w:rPr>
        <w:t xml:space="preserve"> ASAP.</w:t>
      </w:r>
    </w:p>
    <w:p w14:paraId="5C98E801" w14:textId="77777777" w:rsidR="00A6552E" w:rsidRDefault="00A6552E" w:rsidP="006B6E9C">
      <w:pPr>
        <w:spacing w:after="0"/>
        <w:rPr>
          <w:szCs w:val="24"/>
        </w:rPr>
      </w:pPr>
    </w:p>
    <w:p w14:paraId="680E750A" w14:textId="77777777" w:rsidR="006B6E9C" w:rsidRDefault="006B6E9C" w:rsidP="006B6E9C">
      <w:pPr>
        <w:spacing w:after="0"/>
        <w:rPr>
          <w:szCs w:val="24"/>
        </w:rPr>
      </w:pPr>
      <w:r>
        <w:rPr>
          <w:szCs w:val="24"/>
        </w:rPr>
        <w:t>Things to ask yourself while reading:</w:t>
      </w:r>
    </w:p>
    <w:p w14:paraId="0DACFD2B" w14:textId="77777777" w:rsidR="006B6E9C" w:rsidRPr="006B6E9C" w:rsidRDefault="006B6E9C" w:rsidP="006B6E9C">
      <w:pPr>
        <w:tabs>
          <w:tab w:val="left" w:pos="360"/>
        </w:tabs>
        <w:spacing w:after="0"/>
        <w:ind w:left="360"/>
        <w:rPr>
          <w:szCs w:val="24"/>
        </w:rPr>
      </w:pPr>
      <w:r w:rsidRPr="006B6E9C">
        <w:rPr>
          <w:szCs w:val="24"/>
        </w:rPr>
        <w:t>1) What is the author’s main point or argument?</w:t>
      </w:r>
    </w:p>
    <w:p w14:paraId="407909C0" w14:textId="29CCD7C2" w:rsidR="006B6E9C" w:rsidRPr="006B6E9C" w:rsidRDefault="006B6E9C" w:rsidP="006B6E9C">
      <w:pPr>
        <w:tabs>
          <w:tab w:val="left" w:pos="360"/>
        </w:tabs>
        <w:spacing w:after="0"/>
        <w:ind w:left="360"/>
        <w:rPr>
          <w:szCs w:val="24"/>
        </w:rPr>
      </w:pPr>
      <w:r w:rsidRPr="006B6E9C">
        <w:rPr>
          <w:szCs w:val="24"/>
        </w:rPr>
        <w:t>2) What theories and</w:t>
      </w:r>
      <w:r w:rsidR="00FC4FAB">
        <w:rPr>
          <w:szCs w:val="24"/>
        </w:rPr>
        <w:t>/or</w:t>
      </w:r>
      <w:r w:rsidRPr="006B6E9C">
        <w:rPr>
          <w:szCs w:val="24"/>
        </w:rPr>
        <w:t xml:space="preserve"> research methods</w:t>
      </w:r>
      <w:r w:rsidR="00FC4FAB">
        <w:rPr>
          <w:szCs w:val="24"/>
        </w:rPr>
        <w:t xml:space="preserve"> (i.e., conceptual frameworks)</w:t>
      </w:r>
      <w:r w:rsidRPr="006B6E9C">
        <w:rPr>
          <w:szCs w:val="24"/>
        </w:rPr>
        <w:t xml:space="preserve"> does the author use to demonstrate the main point?</w:t>
      </w:r>
    </w:p>
    <w:p w14:paraId="7E77EE40" w14:textId="77777777" w:rsidR="006B6E9C" w:rsidRDefault="006B6E9C" w:rsidP="006B6E9C">
      <w:pPr>
        <w:tabs>
          <w:tab w:val="left" w:pos="360"/>
        </w:tabs>
        <w:spacing w:after="0"/>
        <w:ind w:left="360"/>
        <w:rPr>
          <w:szCs w:val="24"/>
        </w:rPr>
      </w:pPr>
      <w:r w:rsidRPr="006B6E9C">
        <w:rPr>
          <w:szCs w:val="24"/>
        </w:rPr>
        <w:t>3) What are the strengths and weaknesses of this argument?</w:t>
      </w:r>
    </w:p>
    <w:p w14:paraId="327DE646" w14:textId="44E05E0C" w:rsidR="00FC4FAB" w:rsidRPr="008314E5" w:rsidRDefault="00FC4FAB" w:rsidP="006B6E9C">
      <w:pPr>
        <w:tabs>
          <w:tab w:val="left" w:pos="360"/>
        </w:tabs>
        <w:spacing w:after="0"/>
        <w:ind w:left="360"/>
        <w:rPr>
          <w:szCs w:val="24"/>
        </w:rPr>
      </w:pPr>
      <w:r>
        <w:rPr>
          <w:szCs w:val="24"/>
        </w:rPr>
        <w:t>4) How do these concepts relate to my own experiences and/or the experiences of leaders in medicine?</w:t>
      </w:r>
    </w:p>
    <w:p w14:paraId="59FC15D8" w14:textId="77777777" w:rsidR="006546D1" w:rsidRPr="008314E5" w:rsidRDefault="006546D1" w:rsidP="006B6E9C">
      <w:pPr>
        <w:spacing w:after="0"/>
        <w:rPr>
          <w:szCs w:val="24"/>
        </w:rPr>
      </w:pPr>
    </w:p>
    <w:p w14:paraId="36DEDE67" w14:textId="77777777" w:rsidR="006546D1" w:rsidRPr="008314E5" w:rsidRDefault="00594390" w:rsidP="006B6E9C">
      <w:pPr>
        <w:spacing w:after="0"/>
        <w:rPr>
          <w:b/>
          <w:sz w:val="28"/>
          <w:szCs w:val="24"/>
        </w:rPr>
      </w:pPr>
      <w:r w:rsidRPr="008314E5">
        <w:rPr>
          <w:b/>
          <w:sz w:val="28"/>
          <w:szCs w:val="24"/>
        </w:rPr>
        <w:t>Student Assessment:</w:t>
      </w:r>
    </w:p>
    <w:p w14:paraId="2EDF44CC" w14:textId="5B25763B" w:rsidR="00FC4FAB" w:rsidRDefault="00594390" w:rsidP="006B6E9C">
      <w:pPr>
        <w:spacing w:after="0"/>
      </w:pPr>
      <w:r w:rsidRPr="008314E5">
        <w:t>Participation</w:t>
      </w:r>
      <w:r w:rsidR="00BD07EE">
        <w:t xml:space="preserve"> in </w:t>
      </w:r>
      <w:r w:rsidR="00FC4FAB">
        <w:t>o</w:t>
      </w:r>
      <w:r w:rsidR="00BD07EE">
        <w:t xml:space="preserve">nline </w:t>
      </w:r>
      <w:r w:rsidR="00FC4FAB">
        <w:t>d</w:t>
      </w:r>
      <w:r w:rsidR="00BD07EE">
        <w:t>iscussions</w:t>
      </w:r>
      <w:r w:rsidRPr="008314E5">
        <w:t xml:space="preserve">: </w:t>
      </w:r>
      <w:r w:rsidR="00A6552E">
        <w:t>4</w:t>
      </w:r>
      <w:r w:rsidRPr="008314E5">
        <w:t>0</w:t>
      </w:r>
      <w:r w:rsidR="00FC4FAB">
        <w:t xml:space="preserve"> </w:t>
      </w:r>
      <w:r w:rsidRPr="008314E5">
        <w:t>%</w:t>
      </w:r>
    </w:p>
    <w:p w14:paraId="1F06F494" w14:textId="567716BC" w:rsidR="00594390" w:rsidRDefault="001C419A" w:rsidP="006B6E9C">
      <w:pPr>
        <w:spacing w:after="0"/>
      </w:pPr>
      <w:r>
        <w:t>Interview &amp; memo</w:t>
      </w:r>
      <w:r w:rsidR="00FC4FAB">
        <w:t xml:space="preserve">: </w:t>
      </w:r>
      <w:r w:rsidR="00A6552E">
        <w:t>20%</w:t>
      </w:r>
      <w:r w:rsidR="00594390" w:rsidRPr="008314E5">
        <w:br/>
        <w:t>Final paper</w:t>
      </w:r>
      <w:r>
        <w:t>/project</w:t>
      </w:r>
      <w:r w:rsidR="007652C3">
        <w:t xml:space="preserve"> (see assignment</w:t>
      </w:r>
      <w:r>
        <w:t>s</w:t>
      </w:r>
      <w:r w:rsidR="007652C3">
        <w:t xml:space="preserve"> below)</w:t>
      </w:r>
      <w:r w:rsidR="00594390" w:rsidRPr="008314E5">
        <w:t xml:space="preserve">: </w:t>
      </w:r>
      <w:r>
        <w:t>4</w:t>
      </w:r>
      <w:r w:rsidR="00A6552E">
        <w:t xml:space="preserve">0 </w:t>
      </w:r>
      <w:r w:rsidR="00594390" w:rsidRPr="008314E5">
        <w:t>%</w:t>
      </w:r>
    </w:p>
    <w:p w14:paraId="47B30B3C" w14:textId="77777777" w:rsidR="00BD07EE" w:rsidRDefault="00BD07EE" w:rsidP="006B6E9C">
      <w:pPr>
        <w:spacing w:after="0"/>
      </w:pPr>
    </w:p>
    <w:p w14:paraId="3F3815F5" w14:textId="77777777" w:rsidR="00FA6D16" w:rsidRDefault="00FA6D16" w:rsidP="006B6E9C">
      <w:pPr>
        <w:tabs>
          <w:tab w:val="left" w:pos="3579"/>
        </w:tabs>
        <w:spacing w:after="0" w:line="240" w:lineRule="auto"/>
        <w:rPr>
          <w:rFonts w:eastAsia="Times New Roman" w:cs="Times New Roman"/>
          <w:b/>
          <w:sz w:val="28"/>
          <w:szCs w:val="24"/>
        </w:rPr>
      </w:pPr>
      <w:r>
        <w:rPr>
          <w:rFonts w:eastAsia="Times New Roman" w:cs="Times New Roman"/>
          <w:b/>
          <w:sz w:val="28"/>
          <w:szCs w:val="24"/>
        </w:rPr>
        <w:br w:type="page"/>
      </w:r>
    </w:p>
    <w:p w14:paraId="4F1CECC7" w14:textId="65AF1E0F" w:rsidR="00D258DA" w:rsidRDefault="00D258DA" w:rsidP="00FA6D16">
      <w:pPr>
        <w:tabs>
          <w:tab w:val="left" w:pos="3579"/>
        </w:tabs>
        <w:spacing w:after="0" w:line="240" w:lineRule="auto"/>
        <w:jc w:val="center"/>
        <w:rPr>
          <w:rFonts w:eastAsia="Times New Roman" w:cs="Times New Roman"/>
          <w:b/>
          <w:sz w:val="28"/>
          <w:szCs w:val="24"/>
        </w:rPr>
      </w:pPr>
      <w:r w:rsidRPr="008314E5">
        <w:rPr>
          <w:rFonts w:eastAsia="Times New Roman" w:cs="Times New Roman"/>
          <w:b/>
          <w:sz w:val="28"/>
          <w:szCs w:val="24"/>
        </w:rPr>
        <w:lastRenderedPageBreak/>
        <w:t>Schedule:</w:t>
      </w:r>
    </w:p>
    <w:p w14:paraId="72977E9E" w14:textId="77777777" w:rsidR="00F6284B" w:rsidRDefault="00F6284B" w:rsidP="006B6E9C">
      <w:pPr>
        <w:tabs>
          <w:tab w:val="left" w:pos="3579"/>
        </w:tabs>
        <w:spacing w:after="0" w:line="240" w:lineRule="auto"/>
        <w:rPr>
          <w:rFonts w:eastAsia="Times New Roman" w:cs="Times New Roman"/>
          <w:b/>
          <w:sz w:val="28"/>
          <w:szCs w:val="24"/>
        </w:rPr>
      </w:pPr>
    </w:p>
    <w:p w14:paraId="07B2B374" w14:textId="129EF30C" w:rsidR="00524723" w:rsidRDefault="00166FD5" w:rsidP="008515BD">
      <w:pPr>
        <w:tabs>
          <w:tab w:val="left" w:pos="720"/>
          <w:tab w:val="left" w:pos="3579"/>
        </w:tabs>
        <w:spacing w:after="120"/>
        <w:rPr>
          <w:rFonts w:eastAsia="Times New Roman" w:cs="Times New Roman"/>
          <w:b/>
          <w:szCs w:val="24"/>
        </w:rPr>
      </w:pPr>
      <w:r w:rsidRPr="00753642">
        <w:rPr>
          <w:rFonts w:eastAsia="Times New Roman" w:cs="Times New Roman"/>
          <w:b/>
          <w:szCs w:val="24"/>
        </w:rPr>
        <w:t>Week 1 (</w:t>
      </w:r>
      <w:r w:rsidR="00524723">
        <w:rPr>
          <w:rFonts w:eastAsia="Times New Roman" w:cs="Times New Roman"/>
          <w:b/>
          <w:szCs w:val="24"/>
        </w:rPr>
        <w:t>1/14</w:t>
      </w:r>
      <w:r w:rsidRPr="00753642">
        <w:rPr>
          <w:rFonts w:eastAsia="Times New Roman" w:cs="Times New Roman"/>
          <w:b/>
          <w:szCs w:val="24"/>
        </w:rPr>
        <w:t>)</w:t>
      </w:r>
      <w:r w:rsidR="00524723">
        <w:rPr>
          <w:rFonts w:eastAsia="Times New Roman" w:cs="Times New Roman"/>
          <w:b/>
          <w:szCs w:val="24"/>
        </w:rPr>
        <w:t>:</w:t>
      </w:r>
      <w:r w:rsidR="001C419A">
        <w:rPr>
          <w:rFonts w:eastAsia="Times New Roman" w:cs="Times New Roman"/>
          <w:b/>
          <w:szCs w:val="24"/>
        </w:rPr>
        <w:t xml:space="preserve"> </w:t>
      </w:r>
      <w:r w:rsidR="00524723">
        <w:rPr>
          <w:rFonts w:eastAsia="Times New Roman" w:cs="Times New Roman"/>
          <w:b/>
          <w:szCs w:val="24"/>
        </w:rPr>
        <w:t>Introductions</w:t>
      </w:r>
    </w:p>
    <w:p w14:paraId="7146FAD8" w14:textId="77777777" w:rsidR="00524723" w:rsidRDefault="00524723" w:rsidP="008515BD">
      <w:pPr>
        <w:tabs>
          <w:tab w:val="left" w:pos="720"/>
          <w:tab w:val="left" w:pos="3579"/>
        </w:tabs>
        <w:spacing w:after="120"/>
        <w:rPr>
          <w:rFonts w:eastAsia="Times New Roman" w:cs="Times New Roman"/>
          <w:b/>
          <w:szCs w:val="24"/>
        </w:rPr>
      </w:pPr>
    </w:p>
    <w:p w14:paraId="38D462C1" w14:textId="60E1C8CE" w:rsidR="00166FD5" w:rsidRPr="00753642" w:rsidRDefault="001C419A" w:rsidP="008515BD">
      <w:pPr>
        <w:tabs>
          <w:tab w:val="left" w:pos="720"/>
          <w:tab w:val="left" w:pos="3579"/>
        </w:tabs>
        <w:spacing w:after="120"/>
        <w:rPr>
          <w:b/>
          <w:szCs w:val="24"/>
        </w:rPr>
      </w:pPr>
      <w:r>
        <w:rPr>
          <w:rFonts w:eastAsia="Times New Roman" w:cs="Times New Roman"/>
          <w:b/>
          <w:szCs w:val="24"/>
        </w:rPr>
        <w:t>Week</w:t>
      </w:r>
      <w:r w:rsidR="00524723">
        <w:rPr>
          <w:rFonts w:eastAsia="Times New Roman" w:cs="Times New Roman"/>
          <w:b/>
          <w:szCs w:val="24"/>
        </w:rPr>
        <w:t>s</w:t>
      </w:r>
      <w:r>
        <w:rPr>
          <w:rFonts w:eastAsia="Times New Roman" w:cs="Times New Roman"/>
          <w:b/>
          <w:szCs w:val="24"/>
        </w:rPr>
        <w:t xml:space="preserve"> 2 </w:t>
      </w:r>
      <w:r w:rsidR="00524723">
        <w:rPr>
          <w:rFonts w:eastAsia="Times New Roman" w:cs="Times New Roman"/>
          <w:b/>
          <w:szCs w:val="24"/>
        </w:rPr>
        <w:t xml:space="preserve">&amp; 3 </w:t>
      </w:r>
      <w:r>
        <w:rPr>
          <w:rFonts w:eastAsia="Times New Roman" w:cs="Times New Roman"/>
          <w:b/>
          <w:szCs w:val="24"/>
        </w:rPr>
        <w:t>(</w:t>
      </w:r>
      <w:r w:rsidR="00524723">
        <w:rPr>
          <w:rFonts w:eastAsia="Times New Roman" w:cs="Times New Roman"/>
          <w:b/>
          <w:szCs w:val="24"/>
        </w:rPr>
        <w:t>1/21 &amp; 1/28</w:t>
      </w:r>
      <w:r>
        <w:rPr>
          <w:rFonts w:eastAsia="Times New Roman" w:cs="Times New Roman"/>
          <w:b/>
          <w:szCs w:val="24"/>
        </w:rPr>
        <w:t>)</w:t>
      </w:r>
      <w:r w:rsidR="00166FD5" w:rsidRPr="00753642">
        <w:rPr>
          <w:rFonts w:eastAsia="Times New Roman" w:cs="Times New Roman"/>
          <w:b/>
          <w:szCs w:val="24"/>
        </w:rPr>
        <w:t xml:space="preserve">: </w:t>
      </w:r>
      <w:r w:rsidR="00166FD5" w:rsidRPr="00753642">
        <w:rPr>
          <w:b/>
          <w:szCs w:val="24"/>
        </w:rPr>
        <w:t xml:space="preserve">Professional Socialization </w:t>
      </w:r>
    </w:p>
    <w:p w14:paraId="46DD6965" w14:textId="77777777" w:rsidR="00166FD5" w:rsidRPr="00753642" w:rsidRDefault="00166FD5" w:rsidP="008515BD">
      <w:pPr>
        <w:pStyle w:val="ListParagraph"/>
        <w:numPr>
          <w:ilvl w:val="0"/>
          <w:numId w:val="36"/>
        </w:numPr>
        <w:spacing w:after="120"/>
        <w:contextualSpacing w:val="0"/>
        <w:rPr>
          <w:szCs w:val="24"/>
        </w:rPr>
      </w:pPr>
      <w:r w:rsidRPr="00753642">
        <w:rPr>
          <w:szCs w:val="24"/>
        </w:rPr>
        <w:t xml:space="preserve">Vaidyanathan, Brandon. 2015. “Professional Socialization in Medicine - American Medical Association Journal of Ethics (Formerly Virtual Mentor).” </w:t>
      </w:r>
      <w:r w:rsidRPr="00753642">
        <w:rPr>
          <w:i/>
          <w:iCs/>
          <w:szCs w:val="24"/>
        </w:rPr>
        <w:t>Virtual Mentor</w:t>
      </w:r>
      <w:r w:rsidRPr="00753642">
        <w:rPr>
          <w:szCs w:val="24"/>
        </w:rPr>
        <w:t xml:space="preserve"> 17(2):164. </w:t>
      </w:r>
    </w:p>
    <w:p w14:paraId="37211505" w14:textId="77777777" w:rsidR="00166FD5" w:rsidRDefault="00166FD5" w:rsidP="008515BD">
      <w:pPr>
        <w:pStyle w:val="ListParagraph"/>
        <w:numPr>
          <w:ilvl w:val="0"/>
          <w:numId w:val="36"/>
        </w:numPr>
        <w:tabs>
          <w:tab w:val="left" w:pos="720"/>
          <w:tab w:val="left" w:pos="3579"/>
        </w:tabs>
        <w:spacing w:after="120"/>
        <w:contextualSpacing w:val="0"/>
        <w:rPr>
          <w:rFonts w:eastAsia="Times New Roman" w:cs="Times New Roman"/>
          <w:szCs w:val="24"/>
        </w:rPr>
      </w:pPr>
      <w:r w:rsidRPr="00753642">
        <w:rPr>
          <w:szCs w:val="24"/>
        </w:rPr>
        <w:t xml:space="preserve">Cruess, R. L., S. R. Cruess, J. D. Boudreau, L. Snell, and Y. Steinert. 2015. “A Schematic Representation of the Professional Identity Formation and Socialization of Medical Students and Residents: A Guide for Medical Educators.” </w:t>
      </w:r>
      <w:r w:rsidRPr="00753642">
        <w:rPr>
          <w:i/>
          <w:iCs/>
          <w:szCs w:val="24"/>
        </w:rPr>
        <w:t>Acad Med</w:t>
      </w:r>
      <w:r w:rsidRPr="00753642">
        <w:rPr>
          <w:szCs w:val="24"/>
        </w:rPr>
        <w:t xml:space="preserve"> 90(6):718–25. </w:t>
      </w:r>
      <w:r w:rsidRPr="00753642">
        <w:rPr>
          <w:rFonts w:eastAsia="Times New Roman" w:cs="Times New Roman"/>
          <w:szCs w:val="24"/>
        </w:rPr>
        <w:tab/>
      </w:r>
    </w:p>
    <w:p w14:paraId="155E138A" w14:textId="74017D44" w:rsidR="00FA6D16" w:rsidRPr="00753642" w:rsidRDefault="00FA6D16" w:rsidP="008515BD">
      <w:pPr>
        <w:pStyle w:val="ListParagraph"/>
        <w:numPr>
          <w:ilvl w:val="0"/>
          <w:numId w:val="36"/>
        </w:numPr>
        <w:tabs>
          <w:tab w:val="left" w:pos="720"/>
          <w:tab w:val="left" w:pos="3579"/>
        </w:tabs>
        <w:spacing w:after="120"/>
        <w:contextualSpacing w:val="0"/>
        <w:rPr>
          <w:rFonts w:eastAsia="Times New Roman" w:cs="Times New Roman"/>
          <w:szCs w:val="24"/>
        </w:rPr>
      </w:pPr>
      <w:r w:rsidRPr="00FA6D16">
        <w:rPr>
          <w:b/>
        </w:rPr>
        <w:t>Optional:</w:t>
      </w:r>
      <w:r w:rsidRPr="00082494">
        <w:t xml:space="preserve"> </w:t>
      </w:r>
      <w:r>
        <w:t xml:space="preserve">Martin, S. C., R. M. Arnold, and R. M. Parker. 1988. “Gender and Medical Socialization.” </w:t>
      </w:r>
      <w:r w:rsidRPr="00082494">
        <w:rPr>
          <w:i/>
          <w:iCs/>
        </w:rPr>
        <w:t>Journal of health and social behavior</w:t>
      </w:r>
      <w:r>
        <w:t xml:space="preserve"> 29(4):333–43.</w:t>
      </w:r>
    </w:p>
    <w:p w14:paraId="0B3025AE" w14:textId="0A8D2078" w:rsidR="00166FD5" w:rsidRPr="00753642" w:rsidRDefault="00166FD5" w:rsidP="008515BD">
      <w:pPr>
        <w:tabs>
          <w:tab w:val="left" w:pos="720"/>
          <w:tab w:val="left" w:pos="3579"/>
        </w:tabs>
        <w:spacing w:after="120"/>
        <w:rPr>
          <w:rFonts w:eastAsia="Times New Roman" w:cs="Times New Roman"/>
          <w:b/>
          <w:szCs w:val="24"/>
        </w:rPr>
      </w:pPr>
      <w:r w:rsidRPr="00753642">
        <w:rPr>
          <w:rFonts w:eastAsia="Times New Roman" w:cs="Times New Roman"/>
          <w:b/>
          <w:szCs w:val="24"/>
        </w:rPr>
        <w:t>Week</w:t>
      </w:r>
      <w:r w:rsidR="00524723">
        <w:rPr>
          <w:rFonts w:eastAsia="Times New Roman" w:cs="Times New Roman"/>
          <w:b/>
          <w:szCs w:val="24"/>
        </w:rPr>
        <w:t>s</w:t>
      </w:r>
      <w:r w:rsidRPr="00753642">
        <w:rPr>
          <w:rFonts w:eastAsia="Times New Roman" w:cs="Times New Roman"/>
          <w:b/>
          <w:szCs w:val="24"/>
        </w:rPr>
        <w:t xml:space="preserve"> </w:t>
      </w:r>
      <w:r w:rsidR="00524723">
        <w:rPr>
          <w:rFonts w:eastAsia="Times New Roman" w:cs="Times New Roman"/>
          <w:b/>
          <w:szCs w:val="24"/>
        </w:rPr>
        <w:t>4</w:t>
      </w:r>
      <w:r w:rsidR="001C419A">
        <w:rPr>
          <w:rFonts w:eastAsia="Times New Roman" w:cs="Times New Roman"/>
          <w:b/>
          <w:szCs w:val="24"/>
        </w:rPr>
        <w:t xml:space="preserve"> </w:t>
      </w:r>
      <w:r w:rsidR="00524723">
        <w:rPr>
          <w:rFonts w:eastAsia="Times New Roman" w:cs="Times New Roman"/>
          <w:b/>
          <w:szCs w:val="24"/>
        </w:rPr>
        <w:t xml:space="preserve">&amp; 5 </w:t>
      </w:r>
      <w:r w:rsidR="001C419A" w:rsidRPr="00753642">
        <w:rPr>
          <w:rFonts w:eastAsia="Times New Roman" w:cs="Times New Roman"/>
          <w:b/>
          <w:szCs w:val="24"/>
        </w:rPr>
        <w:t>(</w:t>
      </w:r>
      <w:r w:rsidR="00524723">
        <w:rPr>
          <w:rFonts w:eastAsia="Times New Roman" w:cs="Times New Roman"/>
          <w:b/>
          <w:szCs w:val="24"/>
        </w:rPr>
        <w:t>2/4 &amp; 2/11</w:t>
      </w:r>
      <w:r w:rsidR="001C419A" w:rsidRPr="00753642">
        <w:rPr>
          <w:rFonts w:eastAsia="Times New Roman" w:cs="Times New Roman"/>
          <w:b/>
          <w:szCs w:val="24"/>
        </w:rPr>
        <w:t>)</w:t>
      </w:r>
      <w:r w:rsidRPr="00753642">
        <w:rPr>
          <w:rFonts w:eastAsia="Times New Roman" w:cs="Times New Roman"/>
          <w:b/>
          <w:szCs w:val="24"/>
        </w:rPr>
        <w:t>: Identity</w:t>
      </w:r>
    </w:p>
    <w:p w14:paraId="472AFDF1" w14:textId="77777777" w:rsidR="00AE3E4F" w:rsidRPr="00AE3E4F" w:rsidRDefault="008120E3" w:rsidP="008515BD">
      <w:pPr>
        <w:pStyle w:val="ListParagraph"/>
        <w:numPr>
          <w:ilvl w:val="0"/>
          <w:numId w:val="28"/>
        </w:numPr>
        <w:spacing w:after="120"/>
        <w:contextualSpacing w:val="0"/>
        <w:rPr>
          <w:rFonts w:eastAsia="Times New Roman" w:cs="Times New Roman"/>
          <w:szCs w:val="24"/>
        </w:rPr>
      </w:pPr>
      <w:r w:rsidRPr="00EB12C5">
        <w:rPr>
          <w:szCs w:val="24"/>
          <w:shd w:val="clear" w:color="auto" w:fill="FFFFFF"/>
        </w:rPr>
        <w:t>Ridgeway, Cecilia L. 2003. Status characteristics and leadership." </w:t>
      </w:r>
      <w:r w:rsidRPr="00EB12C5">
        <w:rPr>
          <w:i/>
          <w:iCs/>
          <w:szCs w:val="24"/>
          <w:shd w:val="clear" w:color="auto" w:fill="FFFFFF"/>
        </w:rPr>
        <w:t>Leadership and power: Identity processes in groups and organizations</w:t>
      </w:r>
      <w:r w:rsidRPr="00EB12C5">
        <w:rPr>
          <w:szCs w:val="24"/>
          <w:shd w:val="clear" w:color="auto" w:fill="FFFFFF"/>
        </w:rPr>
        <w:t xml:space="preserve">: 65-78. </w:t>
      </w:r>
      <w:r w:rsidRPr="00EB12C5">
        <w:rPr>
          <w:b/>
          <w:szCs w:val="24"/>
          <w:shd w:val="clear" w:color="auto" w:fill="FFFFFF"/>
        </w:rPr>
        <w:t>(BB)</w:t>
      </w:r>
      <w:r>
        <w:rPr>
          <w:b/>
          <w:szCs w:val="24"/>
          <w:shd w:val="clear" w:color="auto" w:fill="FFFFFF"/>
        </w:rPr>
        <w:t xml:space="preserve">  </w:t>
      </w:r>
    </w:p>
    <w:p w14:paraId="2A4C2B6F" w14:textId="20CB917E" w:rsidR="00AE3E4F" w:rsidRPr="008120E3" w:rsidRDefault="00AE3E4F" w:rsidP="008515BD">
      <w:pPr>
        <w:pStyle w:val="ListParagraph"/>
        <w:numPr>
          <w:ilvl w:val="0"/>
          <w:numId w:val="28"/>
        </w:numPr>
        <w:spacing w:after="120"/>
        <w:contextualSpacing w:val="0"/>
        <w:rPr>
          <w:rFonts w:eastAsia="Times New Roman" w:cs="Times New Roman"/>
          <w:szCs w:val="24"/>
        </w:rPr>
      </w:pPr>
      <w:r>
        <w:rPr>
          <w:b/>
          <w:szCs w:val="24"/>
          <w:shd w:val="clear" w:color="auto" w:fill="FFFFFF"/>
        </w:rPr>
        <w:t xml:space="preserve">Optional: </w:t>
      </w:r>
      <w:r w:rsidRPr="00753642">
        <w:rPr>
          <w:szCs w:val="24"/>
        </w:rPr>
        <w:t xml:space="preserve">Hogg, Michael A. 2001. “A Social Identity Theory of Leadership.” </w:t>
      </w:r>
      <w:r w:rsidRPr="00753642">
        <w:rPr>
          <w:i/>
          <w:iCs/>
          <w:szCs w:val="24"/>
        </w:rPr>
        <w:t>Personality and Social Psychology Review</w:t>
      </w:r>
      <w:r w:rsidRPr="00753642">
        <w:rPr>
          <w:szCs w:val="24"/>
        </w:rPr>
        <w:t xml:space="preserve"> 5(3):184–200.</w:t>
      </w:r>
    </w:p>
    <w:p w14:paraId="69086CC6" w14:textId="42FD522D" w:rsidR="008120E3" w:rsidRDefault="00524723" w:rsidP="008515BD">
      <w:pPr>
        <w:tabs>
          <w:tab w:val="left" w:pos="720"/>
          <w:tab w:val="left" w:pos="3579"/>
        </w:tabs>
        <w:spacing w:after="120"/>
        <w:rPr>
          <w:rFonts w:eastAsia="Times New Roman" w:cs="Times New Roman"/>
          <w:b/>
          <w:szCs w:val="24"/>
        </w:rPr>
      </w:pPr>
      <w:r>
        <w:rPr>
          <w:rFonts w:eastAsia="Times New Roman" w:cs="Times New Roman"/>
          <w:b/>
          <w:szCs w:val="24"/>
        </w:rPr>
        <w:t xml:space="preserve">Week </w:t>
      </w:r>
      <w:r w:rsidR="008C44F9">
        <w:rPr>
          <w:rFonts w:eastAsia="Times New Roman" w:cs="Times New Roman"/>
          <w:b/>
          <w:szCs w:val="24"/>
        </w:rPr>
        <w:t>6</w:t>
      </w:r>
      <w:r>
        <w:rPr>
          <w:rFonts w:eastAsia="Times New Roman" w:cs="Times New Roman"/>
          <w:b/>
          <w:szCs w:val="24"/>
        </w:rPr>
        <w:t xml:space="preserve"> (2/18)</w:t>
      </w:r>
      <w:r w:rsidRPr="008120E3">
        <w:rPr>
          <w:rFonts w:eastAsia="Times New Roman" w:cs="Times New Roman"/>
          <w:b/>
          <w:szCs w:val="24"/>
        </w:rPr>
        <w:t>: Interviewing</w:t>
      </w:r>
    </w:p>
    <w:p w14:paraId="2A27298F" w14:textId="77777777" w:rsidR="00524723" w:rsidRPr="008120E3" w:rsidRDefault="00524723" w:rsidP="008515BD">
      <w:pPr>
        <w:pStyle w:val="Default"/>
        <w:numPr>
          <w:ilvl w:val="0"/>
          <w:numId w:val="39"/>
        </w:numPr>
        <w:spacing w:after="120" w:line="276" w:lineRule="auto"/>
        <w:ind w:left="720"/>
        <w:rPr>
          <w:b/>
        </w:rPr>
      </w:pPr>
      <w:r w:rsidRPr="008120E3">
        <w:t xml:space="preserve">Weiss, Robert S. 1994. “Interviewing.” in </w:t>
      </w:r>
      <w:r w:rsidRPr="008120E3">
        <w:rPr>
          <w:i/>
        </w:rPr>
        <w:t>Learning From Strangers</w:t>
      </w:r>
      <w:r w:rsidRPr="008120E3">
        <w:t xml:space="preserve">. New York, NY: The Free Press. </w:t>
      </w:r>
      <w:r w:rsidRPr="008120E3">
        <w:rPr>
          <w:b/>
        </w:rPr>
        <w:t>(BB)</w:t>
      </w:r>
    </w:p>
    <w:p w14:paraId="3B7219E8" w14:textId="77777777" w:rsidR="00524723" w:rsidRPr="008120E3" w:rsidRDefault="00524723" w:rsidP="008515BD">
      <w:pPr>
        <w:pStyle w:val="Default"/>
        <w:numPr>
          <w:ilvl w:val="0"/>
          <w:numId w:val="39"/>
        </w:numPr>
        <w:spacing w:after="120" w:line="276" w:lineRule="auto"/>
        <w:ind w:left="720"/>
        <w:rPr>
          <w:b/>
        </w:rPr>
      </w:pPr>
      <w:r w:rsidRPr="008120E3">
        <w:rPr>
          <w:b/>
        </w:rPr>
        <w:t xml:space="preserve">Recommended (but optional): </w:t>
      </w:r>
      <w:r w:rsidRPr="008120E3">
        <w:t xml:space="preserve">Jody Miller and Barry Glasner. 1997. “The ‘inside’ and ‘outside’: Finding realities in interviews ” in </w:t>
      </w:r>
      <w:r w:rsidRPr="008120E3">
        <w:rPr>
          <w:i/>
        </w:rPr>
        <w:t xml:space="preserve">Qualitative Research: Theory, Method, and Practice, </w:t>
      </w:r>
      <w:r w:rsidRPr="008120E3">
        <w:t xml:space="preserve">ed. David Silverman. </w:t>
      </w:r>
      <w:r w:rsidRPr="008120E3">
        <w:rPr>
          <w:b/>
        </w:rPr>
        <w:t>(BB)</w:t>
      </w:r>
    </w:p>
    <w:p w14:paraId="642BE5A2" w14:textId="2049E95F" w:rsidR="00524723" w:rsidRPr="00F31DE6" w:rsidRDefault="00166FD5" w:rsidP="008515BD">
      <w:pPr>
        <w:tabs>
          <w:tab w:val="left" w:pos="720"/>
          <w:tab w:val="left" w:pos="3579"/>
        </w:tabs>
        <w:spacing w:after="120"/>
        <w:rPr>
          <w:rFonts w:eastAsia="Times New Roman" w:cs="Times New Roman"/>
          <w:b/>
          <w:szCs w:val="24"/>
        </w:rPr>
      </w:pPr>
      <w:r w:rsidRPr="00753642">
        <w:rPr>
          <w:rFonts w:eastAsia="Times New Roman" w:cs="Times New Roman"/>
          <w:b/>
          <w:szCs w:val="24"/>
        </w:rPr>
        <w:t>W</w:t>
      </w:r>
      <w:r w:rsidR="00524723">
        <w:rPr>
          <w:rFonts w:eastAsia="Times New Roman" w:cs="Times New Roman"/>
          <w:b/>
          <w:szCs w:val="24"/>
        </w:rPr>
        <w:t xml:space="preserve">eeks </w:t>
      </w:r>
      <w:r w:rsidR="008C44F9">
        <w:rPr>
          <w:rFonts w:eastAsia="Times New Roman" w:cs="Times New Roman"/>
          <w:b/>
          <w:szCs w:val="24"/>
        </w:rPr>
        <w:t>7 &amp; 8</w:t>
      </w:r>
      <w:r w:rsidRPr="00753642">
        <w:rPr>
          <w:rFonts w:eastAsia="Times New Roman" w:cs="Times New Roman"/>
          <w:b/>
          <w:szCs w:val="24"/>
        </w:rPr>
        <w:t xml:space="preserve"> (</w:t>
      </w:r>
      <w:r w:rsidR="00524723">
        <w:rPr>
          <w:rFonts w:eastAsia="Times New Roman" w:cs="Times New Roman"/>
          <w:b/>
          <w:szCs w:val="24"/>
        </w:rPr>
        <w:t>2/25 &amp; 3/4</w:t>
      </w:r>
      <w:r w:rsidRPr="008120E3">
        <w:rPr>
          <w:rFonts w:eastAsia="Times New Roman" w:cs="Times New Roman"/>
          <w:b/>
          <w:szCs w:val="24"/>
        </w:rPr>
        <w:t>)</w:t>
      </w:r>
      <w:r w:rsidR="00524723" w:rsidRPr="00F31DE6">
        <w:rPr>
          <w:rFonts w:eastAsia="Times New Roman" w:cs="Times New Roman"/>
          <w:b/>
          <w:szCs w:val="24"/>
        </w:rPr>
        <w:t>: Impression Management</w:t>
      </w:r>
      <w:r w:rsidR="00524723">
        <w:rPr>
          <w:rFonts w:eastAsia="Times New Roman" w:cs="Times New Roman"/>
          <w:b/>
          <w:szCs w:val="24"/>
        </w:rPr>
        <w:t xml:space="preserve"> &amp; Attire</w:t>
      </w:r>
    </w:p>
    <w:p w14:paraId="0315657A" w14:textId="77777777" w:rsidR="00524723" w:rsidRPr="00EB12C5" w:rsidRDefault="00524723" w:rsidP="008515BD">
      <w:pPr>
        <w:pStyle w:val="ListParagraph"/>
        <w:numPr>
          <w:ilvl w:val="0"/>
          <w:numId w:val="39"/>
        </w:numPr>
        <w:spacing w:after="120"/>
        <w:contextualSpacing w:val="0"/>
        <w:rPr>
          <w:szCs w:val="24"/>
        </w:rPr>
      </w:pPr>
      <w:r w:rsidRPr="00EB12C5">
        <w:rPr>
          <w:szCs w:val="24"/>
        </w:rPr>
        <w:t xml:space="preserve">Goffman, E. (1959). </w:t>
      </w:r>
      <w:r w:rsidRPr="00EB12C5">
        <w:rPr>
          <w:i/>
          <w:szCs w:val="24"/>
        </w:rPr>
        <w:t>The Presentation of Self in Everyday Life</w:t>
      </w:r>
      <w:r w:rsidRPr="00EB12C5">
        <w:rPr>
          <w:szCs w:val="24"/>
        </w:rPr>
        <w:t xml:space="preserve">. New York: Double Day. Introduction. </w:t>
      </w:r>
      <w:r w:rsidRPr="00EB12C5">
        <w:rPr>
          <w:b/>
          <w:szCs w:val="24"/>
        </w:rPr>
        <w:t>(BB)</w:t>
      </w:r>
    </w:p>
    <w:p w14:paraId="66E2A2D4" w14:textId="5C0A0736" w:rsidR="00524723" w:rsidRPr="008120E3" w:rsidRDefault="00C17BD7" w:rsidP="008515BD">
      <w:pPr>
        <w:pStyle w:val="ListParagraph"/>
        <w:numPr>
          <w:ilvl w:val="0"/>
          <w:numId w:val="39"/>
        </w:numPr>
        <w:spacing w:after="120"/>
        <w:contextualSpacing w:val="0"/>
        <w:rPr>
          <w:szCs w:val="24"/>
        </w:rPr>
      </w:pPr>
      <w:r w:rsidRPr="00C17BD7">
        <w:rPr>
          <w:b/>
          <w:szCs w:val="24"/>
        </w:rPr>
        <w:t>Optional:</w:t>
      </w:r>
      <w:r>
        <w:rPr>
          <w:szCs w:val="24"/>
        </w:rPr>
        <w:t xml:space="preserve"> </w:t>
      </w:r>
      <w:r w:rsidR="00524723" w:rsidRPr="00EB12C5">
        <w:rPr>
          <w:szCs w:val="24"/>
        </w:rPr>
        <w:t xml:space="preserve">Leary, Mark R. 1989. “Self-Presentational Processes in Leadership Emergence and Effectiveness.” Pp. 363–74 in </w:t>
      </w:r>
      <w:r w:rsidR="00524723" w:rsidRPr="00EB12C5">
        <w:rPr>
          <w:i/>
          <w:iCs/>
          <w:szCs w:val="24"/>
        </w:rPr>
        <w:t>Impression Management in the Organization</w:t>
      </w:r>
      <w:r w:rsidR="00524723" w:rsidRPr="00EB12C5">
        <w:rPr>
          <w:szCs w:val="24"/>
        </w:rPr>
        <w:t xml:space="preserve">. </w:t>
      </w:r>
      <w:r w:rsidR="00524723" w:rsidRPr="00EB12C5">
        <w:rPr>
          <w:b/>
          <w:szCs w:val="24"/>
        </w:rPr>
        <w:t>(BB)</w:t>
      </w:r>
    </w:p>
    <w:p w14:paraId="1F8D90FC" w14:textId="77777777" w:rsidR="00524723" w:rsidRPr="00753642" w:rsidRDefault="00524723" w:rsidP="008515BD">
      <w:pPr>
        <w:pStyle w:val="ListParagraph"/>
        <w:numPr>
          <w:ilvl w:val="0"/>
          <w:numId w:val="39"/>
        </w:numPr>
        <w:spacing w:after="120"/>
        <w:contextualSpacing w:val="0"/>
        <w:rPr>
          <w:color w:val="FF0000"/>
          <w:szCs w:val="24"/>
        </w:rPr>
      </w:pPr>
      <w:r w:rsidRPr="00753642">
        <w:rPr>
          <w:szCs w:val="24"/>
        </w:rPr>
        <w:t xml:space="preserve">Pratt, Michael G., and Anat Rafaeli. (1997). “Organizational Dress as a Symbol of Multilayered Social Identities.” </w:t>
      </w:r>
      <w:r w:rsidRPr="00753642">
        <w:rPr>
          <w:i/>
          <w:iCs/>
          <w:szCs w:val="24"/>
        </w:rPr>
        <w:t>The Academy of Management Journal</w:t>
      </w:r>
      <w:r w:rsidRPr="00753642">
        <w:rPr>
          <w:szCs w:val="24"/>
        </w:rPr>
        <w:t xml:space="preserve"> 40(4):862-898.   </w:t>
      </w:r>
      <w:r w:rsidRPr="00753642">
        <w:rPr>
          <w:b/>
          <w:szCs w:val="24"/>
        </w:rPr>
        <w:t>***Focus on pages 862-868.</w:t>
      </w:r>
    </w:p>
    <w:p w14:paraId="5B3D2C2A" w14:textId="5681F376" w:rsidR="00166FD5" w:rsidRPr="00753642" w:rsidRDefault="008120E3" w:rsidP="008515BD">
      <w:pPr>
        <w:tabs>
          <w:tab w:val="left" w:pos="720"/>
          <w:tab w:val="left" w:pos="3579"/>
        </w:tabs>
        <w:spacing w:after="120"/>
        <w:rPr>
          <w:rFonts w:eastAsia="Times New Roman" w:cs="Times New Roman"/>
          <w:b/>
          <w:szCs w:val="24"/>
        </w:rPr>
      </w:pPr>
      <w:r>
        <w:rPr>
          <w:rFonts w:eastAsia="Times New Roman" w:cs="Times New Roman"/>
          <w:b/>
          <w:szCs w:val="24"/>
        </w:rPr>
        <w:t xml:space="preserve">Week </w:t>
      </w:r>
      <w:r w:rsidR="008C44F9">
        <w:rPr>
          <w:rFonts w:eastAsia="Times New Roman" w:cs="Times New Roman"/>
          <w:b/>
          <w:szCs w:val="24"/>
        </w:rPr>
        <w:t>9</w:t>
      </w:r>
      <w:r>
        <w:rPr>
          <w:rFonts w:eastAsia="Times New Roman" w:cs="Times New Roman"/>
          <w:b/>
          <w:szCs w:val="24"/>
        </w:rPr>
        <w:t xml:space="preserve"> &amp; </w:t>
      </w:r>
      <w:r w:rsidR="008C44F9">
        <w:rPr>
          <w:rFonts w:eastAsia="Times New Roman" w:cs="Times New Roman"/>
          <w:b/>
          <w:szCs w:val="24"/>
        </w:rPr>
        <w:t>10</w:t>
      </w:r>
      <w:r w:rsidR="00524723">
        <w:rPr>
          <w:rFonts w:eastAsia="Times New Roman" w:cs="Times New Roman"/>
          <w:b/>
          <w:szCs w:val="24"/>
        </w:rPr>
        <w:t xml:space="preserve"> (3/11 &amp; 3/18)</w:t>
      </w:r>
      <w:r>
        <w:rPr>
          <w:rFonts w:eastAsia="Times New Roman" w:cs="Times New Roman"/>
          <w:b/>
          <w:szCs w:val="24"/>
        </w:rPr>
        <w:t xml:space="preserve">: </w:t>
      </w:r>
      <w:r w:rsidR="00166FD5" w:rsidRPr="00753642">
        <w:rPr>
          <w:rFonts w:eastAsia="Times New Roman" w:cs="Times New Roman"/>
          <w:b/>
          <w:szCs w:val="24"/>
        </w:rPr>
        <w:t>Emotions</w:t>
      </w:r>
      <w:r>
        <w:rPr>
          <w:rFonts w:eastAsia="Times New Roman" w:cs="Times New Roman"/>
          <w:b/>
          <w:szCs w:val="24"/>
        </w:rPr>
        <w:t xml:space="preserve"> &amp; Language</w:t>
      </w:r>
    </w:p>
    <w:p w14:paraId="2B2C598C" w14:textId="77777777" w:rsidR="00EB12C5" w:rsidRPr="00EB12C5" w:rsidRDefault="00EB12C5" w:rsidP="008515BD">
      <w:pPr>
        <w:pStyle w:val="ListParagraph"/>
        <w:numPr>
          <w:ilvl w:val="0"/>
          <w:numId w:val="31"/>
        </w:numPr>
        <w:spacing w:after="120"/>
        <w:contextualSpacing w:val="0"/>
        <w:rPr>
          <w:szCs w:val="24"/>
        </w:rPr>
      </w:pPr>
      <w:r w:rsidRPr="00EB12C5">
        <w:rPr>
          <w:szCs w:val="24"/>
        </w:rPr>
        <w:t xml:space="preserve">Hochschild, Arlie. 2014. “Emotion Work and Feeling Rules.” Pp. 56–62 in </w:t>
      </w:r>
      <w:r w:rsidRPr="00EB12C5">
        <w:rPr>
          <w:i/>
          <w:szCs w:val="24"/>
        </w:rPr>
        <w:t>Inside Social Life: Readings in Sociological Psychology and Microsociology</w:t>
      </w:r>
      <w:r w:rsidRPr="00EB12C5">
        <w:rPr>
          <w:szCs w:val="24"/>
        </w:rPr>
        <w:t xml:space="preserve">, edited by Spencer E Cahill, Kent Sandstrom, and Carissa Froyum. New York: Oxford University Press. </w:t>
      </w:r>
      <w:r w:rsidRPr="00EB12C5">
        <w:rPr>
          <w:b/>
          <w:szCs w:val="24"/>
        </w:rPr>
        <w:t>(BB)</w:t>
      </w:r>
    </w:p>
    <w:p w14:paraId="34A5391B" w14:textId="3B6787BE" w:rsidR="00752D09" w:rsidRPr="004E2CDB" w:rsidRDefault="00752D09" w:rsidP="008515BD">
      <w:pPr>
        <w:pStyle w:val="ListParagraph"/>
        <w:numPr>
          <w:ilvl w:val="0"/>
          <w:numId w:val="31"/>
        </w:numPr>
        <w:tabs>
          <w:tab w:val="left" w:pos="720"/>
          <w:tab w:val="left" w:pos="3579"/>
        </w:tabs>
        <w:spacing w:after="120"/>
        <w:contextualSpacing w:val="0"/>
        <w:rPr>
          <w:rFonts w:eastAsia="Times New Roman" w:cs="Times New Roman"/>
          <w:szCs w:val="24"/>
        </w:rPr>
      </w:pPr>
      <w:r w:rsidRPr="00752D09">
        <w:rPr>
          <w:b/>
          <w:szCs w:val="24"/>
        </w:rPr>
        <w:t>Optional:</w:t>
      </w:r>
      <w:r>
        <w:rPr>
          <w:szCs w:val="24"/>
        </w:rPr>
        <w:t xml:space="preserve"> </w:t>
      </w:r>
      <w:r w:rsidRPr="00EB12C5">
        <w:rPr>
          <w:szCs w:val="24"/>
        </w:rPr>
        <w:t xml:space="preserve">Lively, Kathryn J. 2006. “Emotions in the Workplace.” in </w:t>
      </w:r>
      <w:r w:rsidRPr="00EB12C5">
        <w:rPr>
          <w:i/>
          <w:iCs/>
          <w:szCs w:val="24"/>
        </w:rPr>
        <w:t>Handbook of the Sociology of Emotions</w:t>
      </w:r>
      <w:r w:rsidRPr="00EB12C5">
        <w:rPr>
          <w:szCs w:val="24"/>
        </w:rPr>
        <w:t>, edited by Jan E. Stets and Jonathan H. Turner. Springer. ***</w:t>
      </w:r>
      <w:r w:rsidRPr="00EB12C5">
        <w:rPr>
          <w:b/>
          <w:szCs w:val="24"/>
        </w:rPr>
        <w:t>Read pages 569-57</w:t>
      </w:r>
      <w:r w:rsidR="004E2CDB">
        <w:rPr>
          <w:b/>
          <w:szCs w:val="24"/>
        </w:rPr>
        <w:t xml:space="preserve">4 </w:t>
      </w:r>
      <w:r w:rsidR="004E2CDB" w:rsidRPr="004E2CDB">
        <w:rPr>
          <w:szCs w:val="24"/>
        </w:rPr>
        <w:t>(stop at Gender Section)</w:t>
      </w:r>
      <w:r w:rsidRPr="004E2CDB">
        <w:rPr>
          <w:szCs w:val="24"/>
        </w:rPr>
        <w:t xml:space="preserve"> </w:t>
      </w:r>
      <w:r w:rsidR="004E2CDB" w:rsidRPr="005057BA">
        <w:rPr>
          <w:rFonts w:eastAsia="Times New Roman" w:cs="Times New Roman"/>
          <w:b/>
          <w:szCs w:val="24"/>
        </w:rPr>
        <w:t>(BB)</w:t>
      </w:r>
    </w:p>
    <w:p w14:paraId="57381DE3" w14:textId="1A6876E0" w:rsidR="008120E3" w:rsidRPr="005057BA" w:rsidRDefault="008120E3" w:rsidP="008515BD">
      <w:pPr>
        <w:pStyle w:val="ListParagraph"/>
        <w:numPr>
          <w:ilvl w:val="0"/>
          <w:numId w:val="31"/>
        </w:numPr>
        <w:tabs>
          <w:tab w:val="left" w:pos="720"/>
          <w:tab w:val="left" w:pos="3579"/>
        </w:tabs>
        <w:spacing w:after="120"/>
        <w:contextualSpacing w:val="0"/>
        <w:rPr>
          <w:rFonts w:eastAsia="Times New Roman" w:cs="Times New Roman"/>
          <w:szCs w:val="24"/>
        </w:rPr>
      </w:pPr>
      <w:r w:rsidRPr="005057BA">
        <w:rPr>
          <w:rFonts w:eastAsia="Times New Roman" w:cs="Times New Roman"/>
          <w:szCs w:val="24"/>
        </w:rPr>
        <w:t xml:space="preserve">Karen Tracy. 2002. </w:t>
      </w:r>
      <w:r w:rsidRPr="005057BA">
        <w:rPr>
          <w:rFonts w:eastAsia="Times New Roman" w:cs="Times New Roman"/>
          <w:i/>
          <w:szCs w:val="24"/>
        </w:rPr>
        <w:t xml:space="preserve">Everyday Talk. </w:t>
      </w:r>
      <w:r w:rsidRPr="005057BA">
        <w:rPr>
          <w:rFonts w:eastAsia="Times New Roman" w:cs="Times New Roman"/>
          <w:szCs w:val="24"/>
        </w:rPr>
        <w:t>Chapter 1.</w:t>
      </w:r>
      <w:r>
        <w:rPr>
          <w:rFonts w:eastAsia="Times New Roman" w:cs="Times New Roman"/>
          <w:szCs w:val="24"/>
        </w:rPr>
        <w:t xml:space="preserve"> </w:t>
      </w:r>
      <w:r w:rsidRPr="005057BA">
        <w:rPr>
          <w:rFonts w:eastAsia="Times New Roman" w:cs="Times New Roman"/>
          <w:b/>
          <w:szCs w:val="24"/>
        </w:rPr>
        <w:t>(BB)</w:t>
      </w:r>
    </w:p>
    <w:p w14:paraId="1EDF7A90" w14:textId="77777777" w:rsidR="008120E3" w:rsidRPr="00EB12C5" w:rsidRDefault="008120E3" w:rsidP="008515BD">
      <w:pPr>
        <w:pStyle w:val="ListParagraph"/>
        <w:numPr>
          <w:ilvl w:val="0"/>
          <w:numId w:val="31"/>
        </w:numPr>
        <w:spacing w:after="120"/>
        <w:contextualSpacing w:val="0"/>
        <w:rPr>
          <w:szCs w:val="24"/>
        </w:rPr>
      </w:pPr>
      <w:r w:rsidRPr="00EB12C5">
        <w:rPr>
          <w:b/>
          <w:szCs w:val="24"/>
        </w:rPr>
        <w:t xml:space="preserve">Optional: </w:t>
      </w:r>
      <w:r w:rsidRPr="00EB12C5">
        <w:rPr>
          <w:szCs w:val="24"/>
        </w:rPr>
        <w:t xml:space="preserve">Carli, Linda L. 2013. “Gendered Communication and Social Influence.” Pp. 199–2016 in </w:t>
      </w:r>
      <w:r w:rsidRPr="00EB12C5">
        <w:rPr>
          <w:i/>
          <w:szCs w:val="24"/>
        </w:rPr>
        <w:t>The SAGE Handbook of Gender and Psychology</w:t>
      </w:r>
      <w:r w:rsidRPr="00EB12C5">
        <w:rPr>
          <w:szCs w:val="24"/>
        </w:rPr>
        <w:t xml:space="preserve">. SAGE. </w:t>
      </w:r>
      <w:r w:rsidRPr="00EB12C5">
        <w:rPr>
          <w:b/>
          <w:szCs w:val="24"/>
        </w:rPr>
        <w:t>(BB)</w:t>
      </w:r>
    </w:p>
    <w:p w14:paraId="1EA3CC86" w14:textId="77777777" w:rsidR="00FD523D" w:rsidRDefault="00FD523D" w:rsidP="008515BD">
      <w:pPr>
        <w:tabs>
          <w:tab w:val="left" w:pos="720"/>
          <w:tab w:val="left" w:pos="3579"/>
        </w:tabs>
        <w:spacing w:after="120"/>
        <w:rPr>
          <w:rFonts w:eastAsia="Times New Roman" w:cs="Times New Roman"/>
          <w:b/>
          <w:szCs w:val="24"/>
        </w:rPr>
      </w:pPr>
    </w:p>
    <w:p w14:paraId="0D5D7D8A" w14:textId="29D50249" w:rsidR="00524723" w:rsidRDefault="00166FD5" w:rsidP="008515BD">
      <w:pPr>
        <w:tabs>
          <w:tab w:val="left" w:pos="720"/>
          <w:tab w:val="left" w:pos="3579"/>
        </w:tabs>
        <w:spacing w:after="120"/>
        <w:rPr>
          <w:rFonts w:eastAsia="Times New Roman" w:cs="Times New Roman"/>
          <w:b/>
          <w:szCs w:val="24"/>
        </w:rPr>
      </w:pPr>
      <w:r w:rsidRPr="00753642">
        <w:rPr>
          <w:rFonts w:eastAsia="Times New Roman" w:cs="Times New Roman"/>
          <w:b/>
          <w:szCs w:val="24"/>
        </w:rPr>
        <w:t xml:space="preserve">Week </w:t>
      </w:r>
      <w:r w:rsidR="00D230F8">
        <w:rPr>
          <w:rFonts w:eastAsia="Times New Roman" w:cs="Times New Roman"/>
          <w:b/>
          <w:szCs w:val="24"/>
        </w:rPr>
        <w:t>1</w:t>
      </w:r>
      <w:r w:rsidR="008C44F9">
        <w:rPr>
          <w:rFonts w:eastAsia="Times New Roman" w:cs="Times New Roman"/>
          <w:b/>
          <w:szCs w:val="24"/>
        </w:rPr>
        <w:t>1</w:t>
      </w:r>
      <w:r w:rsidR="00524723">
        <w:rPr>
          <w:rFonts w:eastAsia="Times New Roman" w:cs="Times New Roman"/>
          <w:b/>
          <w:szCs w:val="24"/>
        </w:rPr>
        <w:t xml:space="preserve"> (3/25): SPRING BREAK</w:t>
      </w:r>
      <w:r w:rsidRPr="00753642">
        <w:rPr>
          <w:rFonts w:eastAsia="Times New Roman" w:cs="Times New Roman"/>
          <w:b/>
          <w:szCs w:val="24"/>
        </w:rPr>
        <w:t xml:space="preserve"> </w:t>
      </w:r>
    </w:p>
    <w:p w14:paraId="34AA8E32" w14:textId="77777777" w:rsidR="00524723" w:rsidRDefault="00524723" w:rsidP="008515BD">
      <w:pPr>
        <w:tabs>
          <w:tab w:val="left" w:pos="720"/>
          <w:tab w:val="left" w:pos="3579"/>
        </w:tabs>
        <w:spacing w:after="120"/>
        <w:rPr>
          <w:rFonts w:eastAsia="Times New Roman" w:cs="Times New Roman"/>
          <w:b/>
          <w:szCs w:val="24"/>
        </w:rPr>
      </w:pPr>
    </w:p>
    <w:p w14:paraId="047896E2" w14:textId="35A12ADF" w:rsidR="00166FD5" w:rsidRPr="00753642" w:rsidRDefault="00524723" w:rsidP="008515BD">
      <w:pPr>
        <w:tabs>
          <w:tab w:val="left" w:pos="720"/>
          <w:tab w:val="left" w:pos="3579"/>
        </w:tabs>
        <w:spacing w:after="120"/>
        <w:rPr>
          <w:rFonts w:eastAsia="Times New Roman" w:cs="Times New Roman"/>
          <w:b/>
          <w:szCs w:val="24"/>
        </w:rPr>
      </w:pPr>
      <w:r>
        <w:rPr>
          <w:rFonts w:eastAsia="Times New Roman" w:cs="Times New Roman"/>
          <w:b/>
          <w:szCs w:val="24"/>
        </w:rPr>
        <w:t>Weeks 1</w:t>
      </w:r>
      <w:r w:rsidR="008C44F9">
        <w:rPr>
          <w:rFonts w:eastAsia="Times New Roman" w:cs="Times New Roman"/>
          <w:b/>
          <w:szCs w:val="24"/>
        </w:rPr>
        <w:t>2</w:t>
      </w:r>
      <w:r>
        <w:rPr>
          <w:rFonts w:eastAsia="Times New Roman" w:cs="Times New Roman"/>
          <w:b/>
          <w:szCs w:val="24"/>
        </w:rPr>
        <w:t xml:space="preserve"> &amp; 1</w:t>
      </w:r>
      <w:r w:rsidR="008C44F9">
        <w:rPr>
          <w:rFonts w:eastAsia="Times New Roman" w:cs="Times New Roman"/>
          <w:b/>
          <w:szCs w:val="24"/>
        </w:rPr>
        <w:t>3</w:t>
      </w:r>
      <w:r>
        <w:rPr>
          <w:rFonts w:eastAsia="Times New Roman" w:cs="Times New Roman"/>
          <w:b/>
          <w:szCs w:val="24"/>
        </w:rPr>
        <w:t xml:space="preserve"> (4/1 &amp; 4/8): </w:t>
      </w:r>
      <w:r w:rsidR="00166FD5" w:rsidRPr="00753642">
        <w:rPr>
          <w:rFonts w:eastAsia="Times New Roman" w:cs="Times New Roman"/>
          <w:b/>
          <w:szCs w:val="24"/>
        </w:rPr>
        <w:t xml:space="preserve">Leadership, Evaluation, and </w:t>
      </w:r>
      <w:r>
        <w:rPr>
          <w:rFonts w:eastAsia="Times New Roman" w:cs="Times New Roman"/>
          <w:b/>
          <w:szCs w:val="24"/>
        </w:rPr>
        <w:t>Identity</w:t>
      </w:r>
    </w:p>
    <w:p w14:paraId="17E5A2D6" w14:textId="5FA4B1B9" w:rsidR="004E2CDB" w:rsidRPr="00EB12C5" w:rsidRDefault="004E2CDB" w:rsidP="008515BD">
      <w:pPr>
        <w:pStyle w:val="ListParagraph"/>
        <w:numPr>
          <w:ilvl w:val="0"/>
          <w:numId w:val="32"/>
        </w:numPr>
        <w:spacing w:after="120"/>
        <w:contextualSpacing w:val="0"/>
        <w:rPr>
          <w:b/>
          <w:szCs w:val="24"/>
        </w:rPr>
      </w:pPr>
      <w:r w:rsidRPr="00753642">
        <w:rPr>
          <w:szCs w:val="24"/>
        </w:rPr>
        <w:t xml:space="preserve">Carli, Linda L. and Alice H. Eagly. 2001. “Gender, Hierarchy, and Leadership: An Introduction.” </w:t>
      </w:r>
      <w:r w:rsidRPr="00753642">
        <w:rPr>
          <w:i/>
          <w:szCs w:val="24"/>
        </w:rPr>
        <w:t>Journal of Social Issues</w:t>
      </w:r>
      <w:r w:rsidRPr="00753642">
        <w:rPr>
          <w:szCs w:val="24"/>
        </w:rPr>
        <w:t xml:space="preserve"> 57(4):629–36. </w:t>
      </w:r>
    </w:p>
    <w:p w14:paraId="6568BB72" w14:textId="61285055" w:rsidR="00EB12C5" w:rsidRPr="00EB12C5" w:rsidRDefault="00EB12C5" w:rsidP="008515BD">
      <w:pPr>
        <w:pStyle w:val="NormalWeb"/>
        <w:numPr>
          <w:ilvl w:val="0"/>
          <w:numId w:val="32"/>
        </w:numPr>
        <w:spacing w:before="0" w:beforeAutospacing="0" w:after="120" w:afterAutospacing="0" w:line="276" w:lineRule="auto"/>
        <w:rPr>
          <w:rFonts w:ascii="Garamond" w:hAnsi="Garamond"/>
          <w:b/>
        </w:rPr>
      </w:pPr>
      <w:r w:rsidRPr="00EB12C5">
        <w:rPr>
          <w:rFonts w:ascii="Garamond" w:hAnsi="Garamond"/>
        </w:rPr>
        <w:t xml:space="preserve">Carnes, Molly, Claudia Morrissey, and Stacie E. Geller. 2008. “Women’s Health and Women’s Leadership in Academic Medicine: Hitting the Same Glass Ceiling?” </w:t>
      </w:r>
      <w:r w:rsidRPr="00EB12C5">
        <w:rPr>
          <w:rFonts w:ascii="Garamond" w:hAnsi="Garamond"/>
          <w:i/>
          <w:iCs/>
        </w:rPr>
        <w:t>Journal of women’s health (2002)</w:t>
      </w:r>
      <w:r w:rsidRPr="00EB12C5">
        <w:rPr>
          <w:rFonts w:ascii="Garamond" w:hAnsi="Garamond"/>
        </w:rPr>
        <w:t xml:space="preserve"> 17(9):1453–62. </w:t>
      </w:r>
    </w:p>
    <w:p w14:paraId="7D75A6EB" w14:textId="77777777" w:rsidR="004E2CDB" w:rsidRPr="00753642" w:rsidRDefault="004E2CDB" w:rsidP="008515BD">
      <w:pPr>
        <w:pStyle w:val="ListParagraph"/>
        <w:numPr>
          <w:ilvl w:val="0"/>
          <w:numId w:val="32"/>
        </w:numPr>
        <w:spacing w:after="120"/>
        <w:contextualSpacing w:val="0"/>
        <w:rPr>
          <w:b/>
          <w:szCs w:val="24"/>
        </w:rPr>
      </w:pPr>
      <w:r w:rsidRPr="00753642">
        <w:rPr>
          <w:szCs w:val="24"/>
        </w:rPr>
        <w:t xml:space="preserve">Knight, Jennifer L., Michelle R. Hebl, Jessica B. Foster, and Laura M. Mannix. (2003). “Out of Role? Out of Luck: The Influence of Race and Leadership Status on Performance Appraisals.” </w:t>
      </w:r>
      <w:r w:rsidRPr="00753642">
        <w:rPr>
          <w:i/>
          <w:iCs/>
          <w:szCs w:val="24"/>
        </w:rPr>
        <w:t>Journal of Leadership &amp; Organizational Studies</w:t>
      </w:r>
      <w:r w:rsidRPr="00753642">
        <w:rPr>
          <w:szCs w:val="24"/>
        </w:rPr>
        <w:t xml:space="preserve"> 9(3):85–93.</w:t>
      </w:r>
    </w:p>
    <w:p w14:paraId="50638D04" w14:textId="6E87FF26" w:rsidR="008120E3" w:rsidRPr="008120E3" w:rsidRDefault="004E2CDB" w:rsidP="008515BD">
      <w:pPr>
        <w:pStyle w:val="ListParagraph"/>
        <w:numPr>
          <w:ilvl w:val="0"/>
          <w:numId w:val="32"/>
        </w:numPr>
        <w:spacing w:after="120"/>
        <w:contextualSpacing w:val="0"/>
        <w:rPr>
          <w:szCs w:val="24"/>
        </w:rPr>
      </w:pPr>
      <w:r w:rsidRPr="004E2CDB">
        <w:rPr>
          <w:b/>
          <w:szCs w:val="24"/>
        </w:rPr>
        <w:t>Optional:</w:t>
      </w:r>
      <w:r>
        <w:rPr>
          <w:szCs w:val="24"/>
        </w:rPr>
        <w:t xml:space="preserve"> </w:t>
      </w:r>
      <w:r w:rsidR="008120E3" w:rsidRPr="00EB12C5">
        <w:rPr>
          <w:szCs w:val="24"/>
        </w:rPr>
        <w:t xml:space="preserve">Lively, Kathryn J. 2006. “Emotions in the Workplace.” in </w:t>
      </w:r>
      <w:r w:rsidR="008120E3" w:rsidRPr="00EB12C5">
        <w:rPr>
          <w:i/>
          <w:iCs/>
          <w:szCs w:val="24"/>
        </w:rPr>
        <w:t>Handbook of the Sociology of Emotions</w:t>
      </w:r>
      <w:r w:rsidR="008120E3" w:rsidRPr="00EB12C5">
        <w:rPr>
          <w:szCs w:val="24"/>
        </w:rPr>
        <w:t>, edited by Jan E. Stets and Jonathan H. Turner. Springer. ***</w:t>
      </w:r>
      <w:r w:rsidR="008120E3" w:rsidRPr="00EB12C5">
        <w:rPr>
          <w:b/>
          <w:szCs w:val="24"/>
        </w:rPr>
        <w:t>Read pages 569-577</w:t>
      </w:r>
      <w:r>
        <w:rPr>
          <w:b/>
          <w:szCs w:val="24"/>
        </w:rPr>
        <w:t xml:space="preserve"> –Gender &amp; Race Sections</w:t>
      </w:r>
      <w:r w:rsidR="008120E3">
        <w:rPr>
          <w:b/>
          <w:szCs w:val="24"/>
        </w:rPr>
        <w:t xml:space="preserve"> </w:t>
      </w:r>
      <w:r w:rsidR="008120E3" w:rsidRPr="00EB12C5">
        <w:rPr>
          <w:szCs w:val="24"/>
        </w:rPr>
        <w:t xml:space="preserve">(stop at “Social Consequences of Emotional Labor”) </w:t>
      </w:r>
      <w:r w:rsidR="008120E3" w:rsidRPr="00EB12C5">
        <w:rPr>
          <w:b/>
          <w:szCs w:val="24"/>
        </w:rPr>
        <w:t>(BB)</w:t>
      </w:r>
    </w:p>
    <w:p w14:paraId="46842B79" w14:textId="77777777" w:rsidR="00166FD5" w:rsidRPr="00753642" w:rsidRDefault="00166FD5" w:rsidP="008515BD">
      <w:pPr>
        <w:pStyle w:val="ListParagraph"/>
        <w:tabs>
          <w:tab w:val="left" w:pos="720"/>
          <w:tab w:val="left" w:pos="3579"/>
        </w:tabs>
        <w:spacing w:after="120"/>
        <w:contextualSpacing w:val="0"/>
        <w:rPr>
          <w:rFonts w:eastAsia="Times New Roman" w:cs="Times New Roman"/>
          <w:szCs w:val="24"/>
        </w:rPr>
      </w:pPr>
    </w:p>
    <w:p w14:paraId="6B7E7E77" w14:textId="471325B2" w:rsidR="00BD64AC" w:rsidRDefault="00524723" w:rsidP="008515BD">
      <w:pPr>
        <w:tabs>
          <w:tab w:val="left" w:pos="720"/>
          <w:tab w:val="left" w:pos="3579"/>
        </w:tabs>
        <w:spacing w:after="120"/>
        <w:rPr>
          <w:rFonts w:eastAsia="Times New Roman" w:cs="Times New Roman"/>
          <w:b/>
          <w:szCs w:val="24"/>
        </w:rPr>
      </w:pPr>
      <w:r w:rsidRPr="004E2CDB">
        <w:rPr>
          <w:rFonts w:eastAsia="Times New Roman" w:cs="Times New Roman"/>
          <w:b/>
          <w:szCs w:val="24"/>
        </w:rPr>
        <w:t>Weeks 1</w:t>
      </w:r>
      <w:r w:rsidR="008C44F9">
        <w:rPr>
          <w:rFonts w:eastAsia="Times New Roman" w:cs="Times New Roman"/>
          <w:b/>
          <w:szCs w:val="24"/>
        </w:rPr>
        <w:t>4</w:t>
      </w:r>
      <w:r w:rsidR="00BD64AC">
        <w:rPr>
          <w:rFonts w:eastAsia="Times New Roman" w:cs="Times New Roman"/>
          <w:b/>
          <w:szCs w:val="24"/>
        </w:rPr>
        <w:t xml:space="preserve"> (</w:t>
      </w:r>
      <w:r w:rsidR="00BD64AC" w:rsidRPr="004E2CDB">
        <w:rPr>
          <w:rFonts w:eastAsia="Times New Roman" w:cs="Times New Roman"/>
          <w:b/>
          <w:szCs w:val="24"/>
        </w:rPr>
        <w:t>4/15</w:t>
      </w:r>
      <w:r w:rsidR="00BD64AC">
        <w:rPr>
          <w:rFonts w:eastAsia="Times New Roman" w:cs="Times New Roman"/>
          <w:b/>
          <w:szCs w:val="24"/>
        </w:rPr>
        <w:t>) – Discuss Interview Memos</w:t>
      </w:r>
    </w:p>
    <w:p w14:paraId="2EB18E34" w14:textId="77777777" w:rsidR="00BD64AC" w:rsidRDefault="00BD64AC" w:rsidP="008515BD">
      <w:pPr>
        <w:tabs>
          <w:tab w:val="left" w:pos="720"/>
          <w:tab w:val="left" w:pos="3579"/>
        </w:tabs>
        <w:spacing w:after="120"/>
        <w:rPr>
          <w:rFonts w:eastAsia="Times New Roman" w:cs="Times New Roman"/>
          <w:b/>
          <w:szCs w:val="24"/>
        </w:rPr>
      </w:pPr>
    </w:p>
    <w:p w14:paraId="11392FCC" w14:textId="37365584" w:rsidR="00166FD5" w:rsidRPr="004E2CDB" w:rsidRDefault="00BD64AC" w:rsidP="008515BD">
      <w:pPr>
        <w:tabs>
          <w:tab w:val="left" w:pos="720"/>
          <w:tab w:val="left" w:pos="3579"/>
        </w:tabs>
        <w:spacing w:after="120"/>
        <w:rPr>
          <w:rFonts w:eastAsia="Times New Roman" w:cs="Times New Roman"/>
          <w:b/>
          <w:szCs w:val="24"/>
        </w:rPr>
      </w:pPr>
      <w:r>
        <w:rPr>
          <w:rFonts w:eastAsia="Times New Roman" w:cs="Times New Roman"/>
          <w:b/>
          <w:szCs w:val="24"/>
        </w:rPr>
        <w:t>Week 1</w:t>
      </w:r>
      <w:r w:rsidR="008C44F9">
        <w:rPr>
          <w:rFonts w:eastAsia="Times New Roman" w:cs="Times New Roman"/>
          <w:b/>
          <w:szCs w:val="24"/>
        </w:rPr>
        <w:t>5</w:t>
      </w:r>
      <w:r>
        <w:rPr>
          <w:rFonts w:eastAsia="Times New Roman" w:cs="Times New Roman"/>
          <w:b/>
          <w:szCs w:val="24"/>
        </w:rPr>
        <w:t xml:space="preserve"> &amp; </w:t>
      </w:r>
      <w:r w:rsidR="00524723" w:rsidRPr="004E2CDB">
        <w:rPr>
          <w:rFonts w:eastAsia="Times New Roman" w:cs="Times New Roman"/>
          <w:b/>
          <w:szCs w:val="24"/>
        </w:rPr>
        <w:t>1</w:t>
      </w:r>
      <w:r w:rsidR="008C44F9">
        <w:rPr>
          <w:rFonts w:eastAsia="Times New Roman" w:cs="Times New Roman"/>
          <w:b/>
          <w:szCs w:val="24"/>
        </w:rPr>
        <w:t>6</w:t>
      </w:r>
      <w:r w:rsidR="00524723" w:rsidRPr="004E2CDB">
        <w:rPr>
          <w:rFonts w:eastAsia="Times New Roman" w:cs="Times New Roman"/>
          <w:b/>
          <w:szCs w:val="24"/>
        </w:rPr>
        <w:t xml:space="preserve"> (4/22 &amp; 4/29): Work on Final Paper</w:t>
      </w:r>
      <w:r>
        <w:rPr>
          <w:rFonts w:eastAsia="Times New Roman" w:cs="Times New Roman"/>
          <w:b/>
          <w:szCs w:val="24"/>
        </w:rPr>
        <w:t xml:space="preserve"> </w:t>
      </w:r>
      <w:r w:rsidR="004E2CDB">
        <w:rPr>
          <w:rFonts w:eastAsia="Times New Roman" w:cs="Times New Roman"/>
          <w:b/>
          <w:szCs w:val="24"/>
        </w:rPr>
        <w:t>(Due 5/</w:t>
      </w:r>
      <w:r w:rsidR="00D230F8">
        <w:rPr>
          <w:rFonts w:eastAsia="Times New Roman" w:cs="Times New Roman"/>
          <w:b/>
          <w:szCs w:val="24"/>
        </w:rPr>
        <w:t>8</w:t>
      </w:r>
      <w:r w:rsidR="004E2CDB">
        <w:rPr>
          <w:rFonts w:eastAsia="Times New Roman" w:cs="Times New Roman"/>
          <w:b/>
          <w:szCs w:val="24"/>
        </w:rPr>
        <w:t>)</w:t>
      </w:r>
    </w:p>
    <w:p w14:paraId="2C95053B" w14:textId="77777777" w:rsidR="00FA6D16" w:rsidRDefault="00FA6D16" w:rsidP="006B6E9C">
      <w:pPr>
        <w:tabs>
          <w:tab w:val="left" w:pos="3579"/>
        </w:tabs>
        <w:spacing w:after="0" w:line="240" w:lineRule="auto"/>
        <w:rPr>
          <w:rFonts w:eastAsia="Times New Roman" w:cs="Times New Roman"/>
          <w:b/>
          <w:sz w:val="28"/>
          <w:szCs w:val="24"/>
        </w:rPr>
      </w:pPr>
    </w:p>
    <w:p w14:paraId="6146B960" w14:textId="77777777" w:rsidR="00FD523D" w:rsidRDefault="00FD523D" w:rsidP="00FD523D">
      <w:pPr>
        <w:rPr>
          <w:rFonts w:eastAsia="Times New Roman" w:cs="Times New Roman"/>
          <w:b/>
          <w:szCs w:val="24"/>
        </w:rPr>
      </w:pPr>
    </w:p>
    <w:p w14:paraId="71428831" w14:textId="77777777" w:rsidR="00FD523D" w:rsidRDefault="00FD523D" w:rsidP="00FD523D">
      <w:pPr>
        <w:rPr>
          <w:rFonts w:eastAsia="Times New Roman" w:cs="Times New Roman"/>
          <w:b/>
          <w:szCs w:val="24"/>
        </w:rPr>
      </w:pPr>
    </w:p>
    <w:p w14:paraId="3787F3A7" w14:textId="3BC720EB" w:rsidR="002176EC" w:rsidRPr="008314E5" w:rsidRDefault="002176EC" w:rsidP="00FD523D">
      <w:pPr>
        <w:jc w:val="center"/>
        <w:rPr>
          <w:rFonts w:eastAsia="Times New Roman" w:cs="Times New Roman"/>
          <w:b/>
          <w:szCs w:val="24"/>
        </w:rPr>
      </w:pPr>
      <w:r w:rsidRPr="008314E5">
        <w:rPr>
          <w:rFonts w:eastAsia="Times New Roman" w:cs="Times New Roman"/>
          <w:b/>
          <w:szCs w:val="24"/>
        </w:rPr>
        <w:t>Supplemental Readings:</w:t>
      </w:r>
    </w:p>
    <w:p w14:paraId="759B221C" w14:textId="57BBAB6B" w:rsidR="002176EC" w:rsidRPr="008314E5" w:rsidRDefault="002176EC" w:rsidP="006B6E9C">
      <w:pPr>
        <w:spacing w:after="0" w:line="240" w:lineRule="auto"/>
        <w:rPr>
          <w:rFonts w:eastAsia="Times New Roman" w:cs="Times New Roman"/>
          <w:szCs w:val="24"/>
        </w:rPr>
      </w:pPr>
      <w:r w:rsidRPr="008314E5">
        <w:rPr>
          <w:rFonts w:eastAsia="Times New Roman" w:cs="Times New Roman"/>
          <w:szCs w:val="24"/>
        </w:rPr>
        <w:t>Professional</w:t>
      </w:r>
      <w:r w:rsidR="00BE080A">
        <w:rPr>
          <w:rFonts w:eastAsia="Times New Roman" w:cs="Times New Roman"/>
          <w:szCs w:val="24"/>
        </w:rPr>
        <w:t xml:space="preserve"> Social</w:t>
      </w:r>
      <w:r w:rsidRPr="008314E5">
        <w:rPr>
          <w:rFonts w:eastAsia="Times New Roman" w:cs="Times New Roman"/>
          <w:szCs w:val="24"/>
        </w:rPr>
        <w:t>ization:</w:t>
      </w:r>
    </w:p>
    <w:p w14:paraId="3901C3F8" w14:textId="77777777" w:rsidR="002176EC" w:rsidRPr="00B545B6" w:rsidRDefault="002176EC" w:rsidP="006B6E9C">
      <w:pPr>
        <w:pStyle w:val="ListParagraph"/>
        <w:numPr>
          <w:ilvl w:val="0"/>
          <w:numId w:val="1"/>
        </w:numPr>
        <w:autoSpaceDE w:val="0"/>
        <w:autoSpaceDN w:val="0"/>
        <w:adjustRightInd w:val="0"/>
        <w:spacing w:after="0" w:line="240" w:lineRule="auto"/>
        <w:rPr>
          <w:rFonts w:cs="Times New Roman"/>
          <w:szCs w:val="24"/>
        </w:rPr>
      </w:pPr>
      <w:r w:rsidRPr="00B545B6">
        <w:rPr>
          <w:rFonts w:cs="Arial"/>
          <w:szCs w:val="24"/>
          <w:shd w:val="clear" w:color="auto" w:fill="FFFFFF"/>
        </w:rPr>
        <w:t>Freidson, Eliot.</w:t>
      </w:r>
      <w:r w:rsidRPr="00B545B6">
        <w:rPr>
          <w:rStyle w:val="apple-converted-space"/>
          <w:rFonts w:cs="Arial"/>
          <w:szCs w:val="24"/>
          <w:shd w:val="clear" w:color="auto" w:fill="FFFFFF"/>
        </w:rPr>
        <w:t> </w:t>
      </w:r>
      <w:r w:rsidRPr="00B545B6">
        <w:rPr>
          <w:rFonts w:cs="Arial"/>
          <w:i/>
          <w:iCs/>
          <w:szCs w:val="24"/>
          <w:shd w:val="clear" w:color="auto" w:fill="FFFFFF"/>
        </w:rPr>
        <w:t>Profession of medicine: a study of the sociology of applied knowledge</w:t>
      </w:r>
      <w:r w:rsidRPr="00B545B6">
        <w:rPr>
          <w:rFonts w:cs="Arial"/>
          <w:szCs w:val="24"/>
          <w:shd w:val="clear" w:color="auto" w:fill="FFFFFF"/>
        </w:rPr>
        <w:t>. University of Chicago Press, 1988.</w:t>
      </w:r>
    </w:p>
    <w:p w14:paraId="13C7C249" w14:textId="77777777" w:rsidR="002176EC" w:rsidRPr="00B545B6" w:rsidRDefault="002176EC" w:rsidP="006B6E9C">
      <w:pPr>
        <w:pStyle w:val="ListParagraph"/>
        <w:numPr>
          <w:ilvl w:val="0"/>
          <w:numId w:val="1"/>
        </w:numPr>
        <w:autoSpaceDE w:val="0"/>
        <w:autoSpaceDN w:val="0"/>
        <w:adjustRightInd w:val="0"/>
        <w:spacing w:after="0" w:line="240" w:lineRule="auto"/>
        <w:rPr>
          <w:rFonts w:cs="Times New Roman"/>
          <w:szCs w:val="24"/>
        </w:rPr>
      </w:pPr>
      <w:r w:rsidRPr="00B545B6">
        <w:rPr>
          <w:rFonts w:cs="Arial"/>
          <w:szCs w:val="24"/>
          <w:shd w:val="clear" w:color="auto" w:fill="FFFFFF"/>
        </w:rPr>
        <w:t>Fox, Renée C. (1957). "Chapter 2: Training for Uncertainty". In Merton, Robert K.; Reader, George; Kendall, Patricia L.</w:t>
      </w:r>
      <w:r w:rsidRPr="00B545B6">
        <w:rPr>
          <w:rStyle w:val="apple-converted-space"/>
          <w:rFonts w:cs="Arial"/>
          <w:szCs w:val="24"/>
          <w:shd w:val="clear" w:color="auto" w:fill="FFFFFF"/>
        </w:rPr>
        <w:t> </w:t>
      </w:r>
      <w:r w:rsidRPr="00B545B6">
        <w:rPr>
          <w:rFonts w:cs="Arial"/>
          <w:i/>
          <w:iCs/>
          <w:szCs w:val="24"/>
          <w:shd w:val="clear" w:color="auto" w:fill="FFFFFF"/>
        </w:rPr>
        <w:t>The Student-Physician: Introductory Studies in the Sociology of Medical Education</w:t>
      </w:r>
      <w:r w:rsidRPr="00B545B6">
        <w:rPr>
          <w:rFonts w:cs="Arial"/>
          <w:szCs w:val="24"/>
          <w:shd w:val="clear" w:color="auto" w:fill="FFFFFF"/>
        </w:rPr>
        <w:t>. Cambridge, Mass: Harvard University Press. pp. 207–241.</w:t>
      </w:r>
    </w:p>
    <w:p w14:paraId="71751F0B" w14:textId="77777777" w:rsidR="002176EC" w:rsidRPr="00B545B6" w:rsidRDefault="002176EC" w:rsidP="006B6E9C">
      <w:pPr>
        <w:pStyle w:val="ListParagraph"/>
        <w:numPr>
          <w:ilvl w:val="0"/>
          <w:numId w:val="1"/>
        </w:numPr>
        <w:autoSpaceDE w:val="0"/>
        <w:autoSpaceDN w:val="0"/>
        <w:adjustRightInd w:val="0"/>
        <w:spacing w:after="0" w:line="240" w:lineRule="auto"/>
        <w:rPr>
          <w:rFonts w:cs="Times New Roman"/>
          <w:szCs w:val="24"/>
        </w:rPr>
      </w:pPr>
      <w:r w:rsidRPr="00B545B6">
        <w:rPr>
          <w:rFonts w:cs="Arial"/>
          <w:szCs w:val="24"/>
          <w:shd w:val="clear" w:color="auto" w:fill="FFFFFF"/>
        </w:rPr>
        <w:t>Becker, Howard Saul, ed.</w:t>
      </w:r>
      <w:r w:rsidRPr="00B545B6">
        <w:rPr>
          <w:rStyle w:val="apple-converted-space"/>
          <w:rFonts w:cs="Arial"/>
          <w:szCs w:val="24"/>
          <w:shd w:val="clear" w:color="auto" w:fill="FFFFFF"/>
        </w:rPr>
        <w:t> </w:t>
      </w:r>
      <w:r w:rsidRPr="00B545B6">
        <w:rPr>
          <w:rFonts w:cs="Arial"/>
          <w:i/>
          <w:iCs/>
          <w:szCs w:val="24"/>
          <w:shd w:val="clear" w:color="auto" w:fill="FFFFFF"/>
        </w:rPr>
        <w:t>Boys in white: Student culture in medical school</w:t>
      </w:r>
      <w:r w:rsidRPr="00B545B6">
        <w:rPr>
          <w:rFonts w:cs="Arial"/>
          <w:szCs w:val="24"/>
          <w:shd w:val="clear" w:color="auto" w:fill="FFFFFF"/>
        </w:rPr>
        <w:t>. Transaction publishers, 2002.</w:t>
      </w:r>
    </w:p>
    <w:p w14:paraId="3534CF80" w14:textId="77777777" w:rsidR="002176EC" w:rsidRPr="00B545B6" w:rsidRDefault="002176EC" w:rsidP="006B6E9C">
      <w:pPr>
        <w:pStyle w:val="ListParagraph"/>
        <w:numPr>
          <w:ilvl w:val="0"/>
          <w:numId w:val="1"/>
        </w:numPr>
        <w:autoSpaceDE w:val="0"/>
        <w:autoSpaceDN w:val="0"/>
        <w:adjustRightInd w:val="0"/>
        <w:spacing w:after="0" w:line="240" w:lineRule="auto"/>
        <w:rPr>
          <w:rFonts w:cs="Times New Roman"/>
          <w:szCs w:val="24"/>
        </w:rPr>
      </w:pPr>
      <w:r w:rsidRPr="00B545B6">
        <w:rPr>
          <w:rFonts w:cs="Times New Roman"/>
          <w:szCs w:val="24"/>
        </w:rPr>
        <w:t xml:space="preserve">Kaiser, R. (2002) Fixing identity by denying uniqueness: An analysis of professional identity in medicine. </w:t>
      </w:r>
      <w:r w:rsidRPr="00B545B6">
        <w:rPr>
          <w:rFonts w:cs="Times New Roman"/>
          <w:i/>
          <w:iCs/>
          <w:szCs w:val="24"/>
        </w:rPr>
        <w:t>Journal of Medical Humanities, 23</w:t>
      </w:r>
      <w:r w:rsidRPr="00B545B6">
        <w:rPr>
          <w:rFonts w:cs="Times New Roman"/>
          <w:szCs w:val="24"/>
        </w:rPr>
        <w:t>(2), 95-105.</w:t>
      </w:r>
    </w:p>
    <w:p w14:paraId="31AD8A29" w14:textId="77777777" w:rsidR="00BE080A" w:rsidRPr="00B545B6" w:rsidRDefault="00BE080A" w:rsidP="00BE080A">
      <w:pPr>
        <w:pStyle w:val="ListParagraph"/>
        <w:numPr>
          <w:ilvl w:val="0"/>
          <w:numId w:val="1"/>
        </w:numPr>
        <w:autoSpaceDE w:val="0"/>
        <w:autoSpaceDN w:val="0"/>
        <w:adjustRightInd w:val="0"/>
        <w:spacing w:after="0" w:line="240" w:lineRule="auto"/>
        <w:rPr>
          <w:rFonts w:cs="Times New Roman"/>
          <w:szCs w:val="24"/>
        </w:rPr>
      </w:pPr>
      <w:r w:rsidRPr="00B545B6">
        <w:rPr>
          <w:rFonts w:cs="Times New Roman"/>
          <w:szCs w:val="24"/>
        </w:rPr>
        <w:t xml:space="preserve">Veazey Brooks, J., &amp; Bosk, C. L. (2012). Remaking surgical socialization: work hour restrictions, rites of passage, and occupational identity. </w:t>
      </w:r>
      <w:r w:rsidRPr="00B545B6">
        <w:rPr>
          <w:rFonts w:cs="Times New Roman"/>
          <w:i/>
          <w:szCs w:val="24"/>
        </w:rPr>
        <w:t>Social Science &amp; Medicine</w:t>
      </w:r>
      <w:r w:rsidRPr="00B545B6">
        <w:rPr>
          <w:rFonts w:cs="Times New Roman"/>
          <w:szCs w:val="24"/>
        </w:rPr>
        <w:t xml:space="preserve">, 75(9), 1625–32. </w:t>
      </w:r>
    </w:p>
    <w:p w14:paraId="1EA8FFB0" w14:textId="77777777" w:rsidR="00DD7E19" w:rsidRPr="00B545B6" w:rsidRDefault="00DD7E19" w:rsidP="00DD7E19">
      <w:pPr>
        <w:pStyle w:val="ListParagraph"/>
        <w:numPr>
          <w:ilvl w:val="0"/>
          <w:numId w:val="1"/>
        </w:numPr>
        <w:rPr>
          <w:rFonts w:cs="Times New Roman"/>
          <w:szCs w:val="24"/>
        </w:rPr>
      </w:pPr>
      <w:r w:rsidRPr="00B545B6">
        <w:rPr>
          <w:rFonts w:cs="Times New Roman"/>
          <w:szCs w:val="24"/>
        </w:rPr>
        <w:t xml:space="preserve">Pitkala, K. H. and T. Mantyranta. 2003. “Professional Socialization Revised: Medical Students’ Own Conceptions Related to Adoption of the Future Physician's Role--a Qualitative Study.” </w:t>
      </w:r>
      <w:r w:rsidRPr="00B545B6">
        <w:rPr>
          <w:rFonts w:cs="Times New Roman"/>
          <w:i/>
          <w:szCs w:val="24"/>
        </w:rPr>
        <w:t xml:space="preserve">Medical Teacher </w:t>
      </w:r>
      <w:r w:rsidRPr="00B545B6">
        <w:rPr>
          <w:rFonts w:cs="Times New Roman"/>
          <w:szCs w:val="24"/>
        </w:rPr>
        <w:t>25(2):155–60.</w:t>
      </w:r>
    </w:p>
    <w:p w14:paraId="4609278F" w14:textId="77777777" w:rsidR="002176EC" w:rsidRPr="008314E5" w:rsidRDefault="002176EC" w:rsidP="006B6E9C">
      <w:pPr>
        <w:spacing w:after="0" w:line="240" w:lineRule="auto"/>
        <w:rPr>
          <w:rFonts w:eastAsia="Times New Roman" w:cs="Times New Roman"/>
          <w:szCs w:val="24"/>
        </w:rPr>
      </w:pPr>
      <w:r w:rsidRPr="008314E5">
        <w:rPr>
          <w:rFonts w:eastAsia="Times New Roman" w:cs="Times New Roman"/>
          <w:szCs w:val="24"/>
        </w:rPr>
        <w:t>Identity:</w:t>
      </w:r>
    </w:p>
    <w:p w14:paraId="683F6C6B" w14:textId="77777777" w:rsidR="009F3E67" w:rsidRDefault="009F3E67" w:rsidP="006B6E9C">
      <w:pPr>
        <w:pStyle w:val="ListParagraph"/>
        <w:numPr>
          <w:ilvl w:val="0"/>
          <w:numId w:val="12"/>
        </w:numPr>
        <w:spacing w:after="0" w:line="240" w:lineRule="auto"/>
        <w:rPr>
          <w:rFonts w:eastAsia="Times New Roman" w:cs="Times New Roman"/>
          <w:szCs w:val="24"/>
        </w:rPr>
      </w:pPr>
      <w:r w:rsidRPr="008314E5">
        <w:rPr>
          <w:rFonts w:eastAsia="Times New Roman" w:cs="Times New Roman"/>
          <w:szCs w:val="24"/>
        </w:rPr>
        <w:t xml:space="preserve">De Rue, D. S., &amp; Ashford, S. J. (2010). Who Will Lead and Who Will Follow? A Social Process of Leadership Identity Construction in Organizations. </w:t>
      </w:r>
      <w:r w:rsidRPr="008314E5">
        <w:rPr>
          <w:rFonts w:eastAsia="Times New Roman" w:cs="Times New Roman"/>
          <w:i/>
          <w:iCs/>
          <w:szCs w:val="24"/>
        </w:rPr>
        <w:t>Academy of Management Review</w:t>
      </w:r>
      <w:r w:rsidRPr="008314E5">
        <w:rPr>
          <w:rFonts w:eastAsia="Times New Roman" w:cs="Times New Roman"/>
          <w:szCs w:val="24"/>
        </w:rPr>
        <w:t xml:space="preserve">, </w:t>
      </w:r>
      <w:r w:rsidRPr="008314E5">
        <w:rPr>
          <w:rFonts w:eastAsia="Times New Roman" w:cs="Times New Roman"/>
          <w:i/>
          <w:iCs/>
          <w:szCs w:val="24"/>
        </w:rPr>
        <w:t>35</w:t>
      </w:r>
      <w:r w:rsidRPr="008314E5">
        <w:rPr>
          <w:rFonts w:eastAsia="Times New Roman" w:cs="Times New Roman"/>
          <w:szCs w:val="24"/>
        </w:rPr>
        <w:t>(4), 627–647.</w:t>
      </w:r>
    </w:p>
    <w:p w14:paraId="642F2C0C" w14:textId="77777777" w:rsidR="0014583B" w:rsidRDefault="0014583B" w:rsidP="0014583B">
      <w:pPr>
        <w:pStyle w:val="ListParagraph"/>
        <w:numPr>
          <w:ilvl w:val="0"/>
          <w:numId w:val="12"/>
        </w:numPr>
        <w:spacing w:after="0" w:line="240" w:lineRule="auto"/>
        <w:rPr>
          <w:rFonts w:eastAsia="Times New Roman" w:cs="Times New Roman"/>
          <w:szCs w:val="24"/>
        </w:rPr>
      </w:pPr>
      <w:r w:rsidRPr="0014583B">
        <w:rPr>
          <w:rFonts w:eastAsia="Times New Roman" w:cs="Times New Roman"/>
          <w:szCs w:val="24"/>
        </w:rPr>
        <w:lastRenderedPageBreak/>
        <w:t xml:space="preserve">Ashforth, Blake E. and Fred Mael. (1989). “Social Identity Theory and the Organizaton.” </w:t>
      </w:r>
      <w:r w:rsidRPr="0014583B">
        <w:rPr>
          <w:rFonts w:eastAsia="Times New Roman" w:cs="Times New Roman"/>
          <w:i/>
          <w:iCs/>
          <w:szCs w:val="24"/>
        </w:rPr>
        <w:t xml:space="preserve">Academy of Management </w:t>
      </w:r>
      <w:r w:rsidRPr="0014583B">
        <w:rPr>
          <w:rFonts w:eastAsia="Times New Roman" w:cs="Times New Roman"/>
          <w:szCs w:val="24"/>
        </w:rPr>
        <w:t>14(1):20–39.</w:t>
      </w:r>
    </w:p>
    <w:p w14:paraId="00F722F3" w14:textId="5113C259" w:rsidR="00964A8C" w:rsidRPr="0069632E" w:rsidRDefault="00964A8C" w:rsidP="00964A8C">
      <w:pPr>
        <w:pStyle w:val="ListParagraph"/>
        <w:numPr>
          <w:ilvl w:val="0"/>
          <w:numId w:val="12"/>
        </w:numPr>
        <w:rPr>
          <w:rFonts w:ascii="Times New Roman" w:eastAsia="Times New Roman" w:hAnsi="Times New Roman" w:cs="Times New Roman"/>
          <w:szCs w:val="24"/>
        </w:rPr>
      </w:pPr>
      <w:r>
        <w:t xml:space="preserve">Cerulo, Karen A. 1997. “Identity Construction: New Issues, New Directions.” </w:t>
      </w:r>
      <w:r w:rsidRPr="00964A8C">
        <w:rPr>
          <w:i/>
          <w:iCs/>
        </w:rPr>
        <w:t>Annual Review of Sociology</w:t>
      </w:r>
      <w:r>
        <w:t xml:space="preserve"> 23(1):385–409. </w:t>
      </w:r>
    </w:p>
    <w:p w14:paraId="45B1A805" w14:textId="77777777" w:rsidR="0069632E" w:rsidRPr="00964A8C" w:rsidRDefault="0069632E" w:rsidP="0069632E">
      <w:pPr>
        <w:pStyle w:val="ListParagraph"/>
        <w:numPr>
          <w:ilvl w:val="0"/>
          <w:numId w:val="12"/>
        </w:numPr>
        <w:rPr>
          <w:rFonts w:ascii="Times New Roman" w:hAnsi="Times New Roman"/>
        </w:rPr>
      </w:pPr>
      <w:r>
        <w:t xml:space="preserve">Howard, Judith A. 2000. “Social Psychology of Identities.” </w:t>
      </w:r>
      <w:r w:rsidRPr="00964A8C">
        <w:rPr>
          <w:i/>
          <w:iCs/>
        </w:rPr>
        <w:t>Annual Review of Sociology</w:t>
      </w:r>
      <w:r>
        <w:t xml:space="preserve"> 26:367–93.</w:t>
      </w:r>
    </w:p>
    <w:p w14:paraId="00B9A6C6" w14:textId="77777777" w:rsidR="002176EC" w:rsidRPr="008314E5" w:rsidRDefault="002176EC" w:rsidP="006B6E9C">
      <w:pPr>
        <w:spacing w:after="0" w:line="240" w:lineRule="auto"/>
        <w:rPr>
          <w:rFonts w:eastAsia="Times New Roman" w:cs="Times New Roman"/>
          <w:szCs w:val="24"/>
        </w:rPr>
      </w:pPr>
      <w:r w:rsidRPr="008314E5">
        <w:rPr>
          <w:rFonts w:eastAsia="Times New Roman" w:cs="Times New Roman"/>
          <w:szCs w:val="24"/>
        </w:rPr>
        <w:t>Impression Management:</w:t>
      </w:r>
    </w:p>
    <w:p w14:paraId="78C4EB62" w14:textId="324D9B32" w:rsidR="00B545B6" w:rsidRPr="00EB12C5" w:rsidRDefault="00B545B6" w:rsidP="00B545B6">
      <w:pPr>
        <w:pStyle w:val="ListParagraph"/>
        <w:numPr>
          <w:ilvl w:val="0"/>
          <w:numId w:val="16"/>
        </w:numPr>
        <w:spacing w:after="0" w:line="240" w:lineRule="auto"/>
        <w:rPr>
          <w:rFonts w:eastAsia="Times New Roman" w:cs="Times New Roman"/>
          <w:szCs w:val="24"/>
        </w:rPr>
      </w:pPr>
      <w:r w:rsidRPr="00EB12C5">
        <w:rPr>
          <w:rFonts w:cs="Arial"/>
          <w:szCs w:val="24"/>
          <w:shd w:val="clear" w:color="auto" w:fill="FFFFFF"/>
        </w:rPr>
        <w:t xml:space="preserve">Goffman, Erving. 2014 (1967). “Face Work and Interaction Rituals.” Pp. 265–74 in Inside Social Life: Readings in Sociological Psychology and Microsociology, edited by Spencer E Cahill, Kent Sandstrom, and Carissa Froyum. New York: Oxford University Press. </w:t>
      </w:r>
      <w:r w:rsidRPr="00EB12C5">
        <w:rPr>
          <w:rFonts w:cs="Arial"/>
          <w:b/>
          <w:szCs w:val="24"/>
          <w:shd w:val="clear" w:color="auto" w:fill="FFFFFF"/>
        </w:rPr>
        <w:t>(BB)</w:t>
      </w:r>
    </w:p>
    <w:p w14:paraId="3E28C940" w14:textId="11455F9B" w:rsidR="002243D4" w:rsidRDefault="002243D4" w:rsidP="00B545B6">
      <w:pPr>
        <w:pStyle w:val="ListParagraph"/>
        <w:numPr>
          <w:ilvl w:val="0"/>
          <w:numId w:val="16"/>
        </w:numPr>
        <w:spacing w:after="0" w:line="240" w:lineRule="auto"/>
        <w:rPr>
          <w:rFonts w:eastAsia="Times New Roman" w:cs="Times New Roman"/>
          <w:szCs w:val="24"/>
        </w:rPr>
      </w:pPr>
      <w:r w:rsidRPr="00B545B6">
        <w:rPr>
          <w:rFonts w:eastAsia="Times New Roman" w:cs="Times New Roman"/>
          <w:szCs w:val="24"/>
        </w:rPr>
        <w:t xml:space="preserve">Cahill, Spencer E. 1989. “Fashioning Males and Females: Appearance Management and the Social Reproduction of Gender.” </w:t>
      </w:r>
      <w:r w:rsidRPr="00B545B6">
        <w:rPr>
          <w:rFonts w:eastAsia="Times New Roman" w:cs="Times New Roman"/>
          <w:i/>
          <w:iCs/>
          <w:szCs w:val="24"/>
        </w:rPr>
        <w:t>Symbolic Interaction</w:t>
      </w:r>
      <w:r w:rsidRPr="00B545B6">
        <w:rPr>
          <w:rFonts w:eastAsia="Times New Roman" w:cs="Times New Roman"/>
          <w:szCs w:val="24"/>
        </w:rPr>
        <w:t xml:space="preserve"> 12(2):281–98. </w:t>
      </w:r>
    </w:p>
    <w:p w14:paraId="2D717B0E" w14:textId="534ABC7E" w:rsidR="008120E3" w:rsidRDefault="008120E3" w:rsidP="008120E3">
      <w:pPr>
        <w:spacing w:after="0" w:line="240" w:lineRule="auto"/>
        <w:rPr>
          <w:rFonts w:eastAsia="Times New Roman" w:cs="Times New Roman"/>
          <w:szCs w:val="24"/>
        </w:rPr>
      </w:pPr>
      <w:r>
        <w:rPr>
          <w:rFonts w:eastAsia="Times New Roman" w:cs="Times New Roman"/>
          <w:szCs w:val="24"/>
        </w:rPr>
        <w:t>Attire:</w:t>
      </w:r>
    </w:p>
    <w:p w14:paraId="03BE4E80" w14:textId="77777777" w:rsidR="008120E3" w:rsidRPr="00753642" w:rsidRDefault="008120E3" w:rsidP="008120E3">
      <w:pPr>
        <w:pStyle w:val="ListParagraph"/>
        <w:numPr>
          <w:ilvl w:val="0"/>
          <w:numId w:val="30"/>
        </w:numPr>
        <w:spacing w:after="120"/>
        <w:rPr>
          <w:szCs w:val="24"/>
        </w:rPr>
      </w:pPr>
      <w:r w:rsidRPr="00753642">
        <w:rPr>
          <w:szCs w:val="24"/>
        </w:rPr>
        <w:t xml:space="preserve">Peluchette, Joy V., Katherine Karl, and Kathleen Rust. 2006. “Dressing to Impress: Beliefs and Attitudes Regarding Workplace Attire.” </w:t>
      </w:r>
      <w:r w:rsidRPr="00753642">
        <w:rPr>
          <w:i/>
          <w:iCs/>
          <w:szCs w:val="24"/>
        </w:rPr>
        <w:t>Journal of Business and Psychology</w:t>
      </w:r>
      <w:r w:rsidRPr="00753642">
        <w:rPr>
          <w:szCs w:val="24"/>
        </w:rPr>
        <w:t xml:space="preserve"> 21(1):45–63.</w:t>
      </w:r>
    </w:p>
    <w:p w14:paraId="26123CEE" w14:textId="77777777" w:rsidR="00CF5D0F" w:rsidRDefault="00CF5D0F" w:rsidP="006B6E9C">
      <w:pPr>
        <w:spacing w:after="0" w:line="240" w:lineRule="auto"/>
        <w:rPr>
          <w:rFonts w:eastAsia="Times New Roman" w:cs="Times New Roman"/>
          <w:szCs w:val="24"/>
        </w:rPr>
      </w:pPr>
      <w:r>
        <w:rPr>
          <w:rFonts w:eastAsia="Times New Roman" w:cs="Times New Roman"/>
          <w:szCs w:val="24"/>
        </w:rPr>
        <w:t>Language:</w:t>
      </w:r>
    </w:p>
    <w:p w14:paraId="24B836AD" w14:textId="77777777" w:rsidR="00137ADA" w:rsidRDefault="00137ADA" w:rsidP="00137ADA">
      <w:pPr>
        <w:pStyle w:val="ListParagraph"/>
        <w:numPr>
          <w:ilvl w:val="0"/>
          <w:numId w:val="1"/>
        </w:numPr>
        <w:autoSpaceDE w:val="0"/>
        <w:autoSpaceDN w:val="0"/>
        <w:adjustRightInd w:val="0"/>
        <w:spacing w:after="0" w:line="240" w:lineRule="auto"/>
        <w:rPr>
          <w:rFonts w:cs="Times New Roman"/>
          <w:szCs w:val="24"/>
        </w:rPr>
      </w:pPr>
      <w:r w:rsidRPr="009A4947">
        <w:rPr>
          <w:rFonts w:cs="Times New Roman"/>
          <w:szCs w:val="24"/>
        </w:rPr>
        <w:t xml:space="preserve">Anspach, R. R. (1988). Notes on the sociology of medical discourse: the language of case presentation. </w:t>
      </w:r>
      <w:r w:rsidRPr="00B545B6">
        <w:rPr>
          <w:rFonts w:cs="Times New Roman"/>
          <w:i/>
          <w:szCs w:val="24"/>
        </w:rPr>
        <w:t>Journal of Health and Social Behavior,</w:t>
      </w:r>
      <w:r w:rsidRPr="009A4947">
        <w:rPr>
          <w:rFonts w:cs="Times New Roman"/>
          <w:szCs w:val="24"/>
        </w:rPr>
        <w:t xml:space="preserve"> 29(4), 357–75.</w:t>
      </w:r>
    </w:p>
    <w:p w14:paraId="0EAD5FE4" w14:textId="77777777" w:rsidR="00F7470D" w:rsidRPr="00FA6D16" w:rsidRDefault="00F7470D" w:rsidP="00F7470D">
      <w:pPr>
        <w:pStyle w:val="ListParagraph"/>
        <w:numPr>
          <w:ilvl w:val="0"/>
          <w:numId w:val="1"/>
        </w:numPr>
        <w:spacing w:before="100" w:beforeAutospacing="1" w:after="100" w:afterAutospacing="1" w:line="240" w:lineRule="auto"/>
        <w:rPr>
          <w:rFonts w:eastAsia="Times New Roman" w:cs="Times New Roman"/>
          <w:szCs w:val="24"/>
        </w:rPr>
      </w:pPr>
      <w:r w:rsidRPr="00FA6D16">
        <w:rPr>
          <w:rFonts w:eastAsia="Times New Roman" w:cs="Times New Roman"/>
          <w:szCs w:val="24"/>
        </w:rPr>
        <w:t xml:space="preserve">Hsieh, Elaine. 2007. “Interpreters as Co-Diagnosticians: Overlapping Roles and Services between Providers and Interpreters.” </w:t>
      </w:r>
      <w:r w:rsidRPr="00FA6D16">
        <w:rPr>
          <w:rFonts w:eastAsia="Times New Roman" w:cs="Times New Roman"/>
          <w:i/>
          <w:iCs/>
          <w:szCs w:val="24"/>
        </w:rPr>
        <w:t>Social Science and Medicine</w:t>
      </w:r>
      <w:r w:rsidRPr="00FA6D16">
        <w:rPr>
          <w:rFonts w:eastAsia="Times New Roman" w:cs="Times New Roman"/>
          <w:szCs w:val="24"/>
        </w:rPr>
        <w:t xml:space="preserve"> 64(4):924–37.</w:t>
      </w:r>
    </w:p>
    <w:p w14:paraId="4A1657E0" w14:textId="77777777" w:rsidR="009F3E67" w:rsidRPr="00FA6D16" w:rsidRDefault="009F3E67" w:rsidP="006B6E9C">
      <w:pPr>
        <w:spacing w:after="0" w:line="240" w:lineRule="auto"/>
        <w:rPr>
          <w:rFonts w:eastAsia="Times New Roman" w:cs="Times New Roman"/>
          <w:szCs w:val="24"/>
        </w:rPr>
      </w:pPr>
      <w:r w:rsidRPr="00FA6D16">
        <w:rPr>
          <w:rFonts w:eastAsia="Times New Roman" w:cs="Times New Roman"/>
          <w:szCs w:val="24"/>
        </w:rPr>
        <w:t>Emotion:</w:t>
      </w:r>
    </w:p>
    <w:p w14:paraId="6B96C1E0" w14:textId="77777777" w:rsidR="00EB12C5" w:rsidRPr="00EB12C5" w:rsidRDefault="00EB12C5" w:rsidP="006B6E9C">
      <w:pPr>
        <w:pStyle w:val="NormalWeb"/>
        <w:numPr>
          <w:ilvl w:val="0"/>
          <w:numId w:val="16"/>
        </w:numPr>
        <w:spacing w:before="0" w:beforeAutospacing="0" w:after="0" w:afterAutospacing="0"/>
        <w:rPr>
          <w:rFonts w:ascii="Garamond" w:hAnsi="Garamond"/>
        </w:rPr>
      </w:pPr>
      <w:r w:rsidRPr="00EB12C5">
        <w:rPr>
          <w:rFonts w:ascii="Garamond" w:hAnsi="Garamond"/>
        </w:rPr>
        <w:t xml:space="preserve">Hochschild, A. (1983). “Managing Feeling” and “Feeling Rules”, in </w:t>
      </w:r>
      <w:r w:rsidRPr="00EB12C5">
        <w:rPr>
          <w:rFonts w:ascii="Garamond" w:hAnsi="Garamond"/>
          <w:i/>
        </w:rPr>
        <w:t>The Managed Heart: Commercialization of Human Feeling</w:t>
      </w:r>
      <w:r w:rsidRPr="00EB12C5">
        <w:rPr>
          <w:rFonts w:ascii="Garamond" w:hAnsi="Garamond"/>
        </w:rPr>
        <w:t xml:space="preserve">. </w:t>
      </w:r>
      <w:r w:rsidRPr="00EB12C5">
        <w:rPr>
          <w:rFonts w:ascii="Garamond" w:hAnsi="Garamond"/>
          <w:b/>
        </w:rPr>
        <w:t>(BB)</w:t>
      </w:r>
    </w:p>
    <w:p w14:paraId="23369FB0" w14:textId="119899E6" w:rsidR="00B60F50" w:rsidRPr="00FA6D16" w:rsidRDefault="009F3E67" w:rsidP="006B6E9C">
      <w:pPr>
        <w:pStyle w:val="NormalWeb"/>
        <w:numPr>
          <w:ilvl w:val="0"/>
          <w:numId w:val="16"/>
        </w:numPr>
        <w:spacing w:before="0" w:beforeAutospacing="0" w:after="0" w:afterAutospacing="0"/>
        <w:rPr>
          <w:rFonts w:ascii="Garamond" w:hAnsi="Garamond"/>
        </w:rPr>
      </w:pPr>
      <w:r w:rsidRPr="00FA6D16">
        <w:rPr>
          <w:rFonts w:ascii="Garamond" w:hAnsi="Garamond"/>
        </w:rPr>
        <w:t xml:space="preserve">Humphrey, R. H. (2002). The Many Faces of Emotional Leadership. </w:t>
      </w:r>
      <w:r w:rsidRPr="00FA6D16">
        <w:rPr>
          <w:rFonts w:ascii="Garamond" w:hAnsi="Garamond"/>
          <w:i/>
          <w:iCs/>
        </w:rPr>
        <w:t>The Leadership Quarterly</w:t>
      </w:r>
      <w:r w:rsidRPr="00FA6D16">
        <w:rPr>
          <w:rFonts w:ascii="Garamond" w:hAnsi="Garamond"/>
        </w:rPr>
        <w:t xml:space="preserve">, </w:t>
      </w:r>
      <w:r w:rsidRPr="00FA6D16">
        <w:rPr>
          <w:rFonts w:ascii="Garamond" w:hAnsi="Garamond"/>
          <w:i/>
          <w:iCs/>
        </w:rPr>
        <w:t>13</w:t>
      </w:r>
      <w:r w:rsidRPr="00FA6D16">
        <w:rPr>
          <w:rFonts w:ascii="Garamond" w:hAnsi="Garamond"/>
        </w:rPr>
        <w:t>(5), 493–504.</w:t>
      </w:r>
    </w:p>
    <w:p w14:paraId="2568D1AF" w14:textId="77777777" w:rsidR="00B60F50" w:rsidRPr="00FA6D16" w:rsidRDefault="00B60F50" w:rsidP="00B60F50">
      <w:pPr>
        <w:pStyle w:val="ListParagraph"/>
        <w:numPr>
          <w:ilvl w:val="0"/>
          <w:numId w:val="16"/>
        </w:numPr>
      </w:pPr>
      <w:r w:rsidRPr="00FA6D16">
        <w:t xml:space="preserve">Hafferty, Frederic W. 1988. “Cadaver Stories and the Emotional Socialization of Medical Students.” </w:t>
      </w:r>
      <w:r w:rsidRPr="00FA6D16">
        <w:rPr>
          <w:i/>
          <w:iCs/>
        </w:rPr>
        <w:t>Journal of Health and Social Behavior</w:t>
      </w:r>
      <w:r w:rsidRPr="00FA6D16">
        <w:t xml:space="preserve"> 29(4):344–56.</w:t>
      </w:r>
    </w:p>
    <w:p w14:paraId="06BD06DB" w14:textId="7431E685" w:rsidR="00F7470D" w:rsidRDefault="00F7470D" w:rsidP="00F7470D">
      <w:pPr>
        <w:pStyle w:val="ListParagraph"/>
        <w:numPr>
          <w:ilvl w:val="0"/>
          <w:numId w:val="16"/>
        </w:numPr>
        <w:spacing w:before="100" w:beforeAutospacing="1" w:after="100" w:afterAutospacing="1" w:line="240" w:lineRule="auto"/>
        <w:rPr>
          <w:rFonts w:eastAsia="Times New Roman" w:cs="Times New Roman"/>
          <w:szCs w:val="24"/>
        </w:rPr>
      </w:pPr>
      <w:r w:rsidRPr="00FA6D16">
        <w:rPr>
          <w:rFonts w:eastAsia="Times New Roman" w:cs="Times New Roman"/>
          <w:szCs w:val="24"/>
        </w:rPr>
        <w:t xml:space="preserve">Hsieh, Elaine and Brenda Nicodemus. 2015. “Conceptualizing Emotion in Healthcare Interpreting: A Normative Approach to Interpreters’ Emotion Work.” </w:t>
      </w:r>
      <w:r w:rsidRPr="00FA6D16">
        <w:rPr>
          <w:rFonts w:eastAsia="Times New Roman" w:cs="Times New Roman"/>
          <w:i/>
          <w:iCs/>
          <w:szCs w:val="24"/>
        </w:rPr>
        <w:t>Patient Education and Counseling</w:t>
      </w:r>
      <w:r w:rsidRPr="00FA6D16">
        <w:rPr>
          <w:rFonts w:eastAsia="Times New Roman" w:cs="Times New Roman"/>
          <w:szCs w:val="24"/>
        </w:rPr>
        <w:t xml:space="preserve"> 98(12):1474–81. </w:t>
      </w:r>
    </w:p>
    <w:p w14:paraId="27B743D9" w14:textId="0136FD8A" w:rsidR="00CD5FD0" w:rsidRDefault="00CD5FD0" w:rsidP="00CD5FD0">
      <w:pPr>
        <w:pStyle w:val="ListParagraph"/>
        <w:numPr>
          <w:ilvl w:val="0"/>
          <w:numId w:val="16"/>
        </w:numPr>
        <w:spacing w:before="100" w:beforeAutospacing="1" w:after="100" w:afterAutospacing="1" w:line="240" w:lineRule="auto"/>
        <w:rPr>
          <w:rFonts w:eastAsia="Times New Roman" w:cs="Times New Roman"/>
          <w:szCs w:val="24"/>
        </w:rPr>
      </w:pPr>
      <w:r w:rsidRPr="00CD5FD0">
        <w:rPr>
          <w:rFonts w:eastAsia="Times New Roman" w:cs="Times New Roman"/>
          <w:szCs w:val="24"/>
        </w:rPr>
        <w:t xml:space="preserve">Underman, Kelly and Laura E. Hirshfield. 2016. “Detached Concern?: Emotional Socialization in Twenty-First Century Medical Education.” </w:t>
      </w:r>
      <w:r w:rsidRPr="00CD5FD0">
        <w:rPr>
          <w:rFonts w:eastAsia="Times New Roman" w:cs="Times New Roman"/>
          <w:i/>
          <w:szCs w:val="24"/>
        </w:rPr>
        <w:t>Social Science &amp; Medicine</w:t>
      </w:r>
      <w:r w:rsidRPr="00CD5FD0">
        <w:rPr>
          <w:rFonts w:eastAsia="Times New Roman" w:cs="Times New Roman"/>
          <w:szCs w:val="24"/>
        </w:rPr>
        <w:t xml:space="preserve"> 160:94–101.</w:t>
      </w:r>
    </w:p>
    <w:p w14:paraId="2EBEE930" w14:textId="77777777" w:rsidR="00CD5FD0" w:rsidRPr="00CD5FD0" w:rsidRDefault="00CD5FD0" w:rsidP="00B02229">
      <w:pPr>
        <w:pStyle w:val="ListParagraph"/>
        <w:numPr>
          <w:ilvl w:val="0"/>
          <w:numId w:val="16"/>
        </w:numPr>
        <w:spacing w:before="100" w:beforeAutospacing="1" w:after="100" w:afterAutospacing="1" w:line="240" w:lineRule="auto"/>
      </w:pPr>
      <w:r w:rsidRPr="00CD5FD0">
        <w:rPr>
          <w:rFonts w:eastAsia="Times New Roman" w:cs="Times New Roman"/>
          <w:szCs w:val="24"/>
        </w:rPr>
        <w:t xml:space="preserve">Rogalin, Christabel L. and Laura E. Hirshfield. 2013. “Emotion and Leadership: What Scholarship on Status and Identity Can Tell Us.” </w:t>
      </w:r>
      <w:r w:rsidRPr="00CD5FD0">
        <w:rPr>
          <w:rFonts w:eastAsia="Times New Roman" w:cs="Times New Roman"/>
          <w:i/>
          <w:szCs w:val="24"/>
        </w:rPr>
        <w:t>Sociology Compass</w:t>
      </w:r>
      <w:r w:rsidRPr="00CD5FD0">
        <w:rPr>
          <w:rFonts w:eastAsia="Times New Roman" w:cs="Times New Roman"/>
          <w:szCs w:val="24"/>
        </w:rPr>
        <w:t xml:space="preserve"> 7(6):487–501. </w:t>
      </w:r>
    </w:p>
    <w:p w14:paraId="1960742C" w14:textId="5D4636F6" w:rsidR="00CD5FD0" w:rsidRPr="00CD5FD0" w:rsidRDefault="00CD5FD0" w:rsidP="00CD5FD0">
      <w:pPr>
        <w:pStyle w:val="ListParagraph"/>
        <w:numPr>
          <w:ilvl w:val="0"/>
          <w:numId w:val="16"/>
        </w:numPr>
        <w:spacing w:before="100" w:beforeAutospacing="1" w:after="100" w:afterAutospacing="1" w:line="240" w:lineRule="auto"/>
      </w:pPr>
      <w:r w:rsidRPr="00CD5FD0">
        <w:t xml:space="preserve">Hirshfield, Laura E. and Kelly Underman. 2017. “Empathy in Medical Education: A Case for Social Construction.” </w:t>
      </w:r>
      <w:r w:rsidRPr="00CD5FD0">
        <w:rPr>
          <w:i/>
        </w:rPr>
        <w:t>Patient Education and Counseling</w:t>
      </w:r>
      <w:r w:rsidRPr="00CD5FD0">
        <w:t xml:space="preserve"> 100(4):785–87.</w:t>
      </w:r>
    </w:p>
    <w:p w14:paraId="7006CFC1" w14:textId="6D04A75C" w:rsidR="002176EC" w:rsidRPr="00B60F50" w:rsidRDefault="002176EC" w:rsidP="00CD5FD0">
      <w:pPr>
        <w:spacing w:before="100" w:beforeAutospacing="1" w:after="100" w:afterAutospacing="1" w:line="240" w:lineRule="auto"/>
      </w:pPr>
      <w:r w:rsidRPr="00B60F50">
        <w:t>Gender:</w:t>
      </w:r>
    </w:p>
    <w:p w14:paraId="505D205D" w14:textId="77777777" w:rsidR="002176EC" w:rsidRPr="008314E5" w:rsidRDefault="002176EC" w:rsidP="006B6E9C">
      <w:pPr>
        <w:pStyle w:val="ListParagraph"/>
        <w:numPr>
          <w:ilvl w:val="0"/>
          <w:numId w:val="8"/>
        </w:numPr>
        <w:spacing w:after="0" w:line="240" w:lineRule="auto"/>
        <w:ind w:left="720"/>
        <w:rPr>
          <w:szCs w:val="24"/>
        </w:rPr>
      </w:pPr>
      <w:r w:rsidRPr="008314E5">
        <w:rPr>
          <w:szCs w:val="24"/>
        </w:rPr>
        <w:t xml:space="preserve">Hoyt, Crystal L. 2010. “Women, Men, and Leadership: Exploring the Gender Gap at the Top.” </w:t>
      </w:r>
      <w:r w:rsidRPr="008314E5">
        <w:rPr>
          <w:i/>
          <w:szCs w:val="24"/>
        </w:rPr>
        <w:t>Social and Personality Psychology Compass</w:t>
      </w:r>
      <w:r w:rsidRPr="008314E5">
        <w:rPr>
          <w:szCs w:val="24"/>
        </w:rPr>
        <w:t xml:space="preserve"> 4(7):484–98.  </w:t>
      </w:r>
    </w:p>
    <w:p w14:paraId="1FAF765D" w14:textId="57FE4D71" w:rsidR="002176EC" w:rsidRPr="00EB12C5" w:rsidRDefault="002176EC" w:rsidP="006B6E9C">
      <w:pPr>
        <w:pStyle w:val="ListParagraph"/>
        <w:numPr>
          <w:ilvl w:val="0"/>
          <w:numId w:val="8"/>
        </w:numPr>
        <w:spacing w:after="0" w:line="240" w:lineRule="auto"/>
        <w:ind w:left="720"/>
        <w:rPr>
          <w:b/>
          <w:szCs w:val="24"/>
        </w:rPr>
      </w:pPr>
      <w:r w:rsidRPr="00EB12C5">
        <w:rPr>
          <w:szCs w:val="24"/>
        </w:rPr>
        <w:t xml:space="preserve">Crystal L. Hoyt. “Women in Leadership.” in </w:t>
      </w:r>
      <w:r w:rsidRPr="00EB12C5">
        <w:rPr>
          <w:i/>
          <w:szCs w:val="24"/>
        </w:rPr>
        <w:t>Leadership</w:t>
      </w:r>
      <w:r w:rsidR="00EB12C5" w:rsidRPr="00EB12C5">
        <w:rPr>
          <w:szCs w:val="24"/>
        </w:rPr>
        <w:t xml:space="preserve"> by Peter G. Northouse</w:t>
      </w:r>
      <w:r w:rsidRPr="00EB12C5">
        <w:rPr>
          <w:szCs w:val="24"/>
        </w:rPr>
        <w:t>.</w:t>
      </w:r>
      <w:r w:rsidR="00EB12C5" w:rsidRPr="00EB12C5">
        <w:rPr>
          <w:b/>
          <w:szCs w:val="24"/>
        </w:rPr>
        <w:t xml:space="preserve"> (BB)</w:t>
      </w:r>
    </w:p>
    <w:p w14:paraId="295C9AD0" w14:textId="77777777" w:rsidR="009F3E67" w:rsidRPr="008314E5" w:rsidRDefault="009F3E67" w:rsidP="006B6E9C">
      <w:pPr>
        <w:pStyle w:val="NormalWeb"/>
        <w:numPr>
          <w:ilvl w:val="0"/>
          <w:numId w:val="8"/>
        </w:numPr>
        <w:spacing w:before="0" w:beforeAutospacing="0" w:after="0" w:afterAutospacing="0"/>
        <w:ind w:left="720"/>
        <w:rPr>
          <w:rFonts w:ascii="Garamond" w:hAnsi="Garamond"/>
        </w:rPr>
      </w:pPr>
      <w:r w:rsidRPr="008314E5">
        <w:rPr>
          <w:rFonts w:ascii="Garamond" w:hAnsi="Garamond"/>
        </w:rPr>
        <w:t xml:space="preserve">Eagly, A. H. (2003). The female leadership advantage: An evaluation of the evidence. </w:t>
      </w:r>
      <w:r w:rsidRPr="008314E5">
        <w:rPr>
          <w:rFonts w:ascii="Garamond" w:hAnsi="Garamond"/>
          <w:i/>
          <w:iCs/>
        </w:rPr>
        <w:t>The Leadership Quarterly</w:t>
      </w:r>
      <w:r w:rsidRPr="008314E5">
        <w:rPr>
          <w:rFonts w:ascii="Garamond" w:hAnsi="Garamond"/>
        </w:rPr>
        <w:t xml:space="preserve">, </w:t>
      </w:r>
      <w:r w:rsidRPr="008314E5">
        <w:rPr>
          <w:rFonts w:ascii="Garamond" w:hAnsi="Garamond"/>
          <w:i/>
          <w:iCs/>
        </w:rPr>
        <w:t>14</w:t>
      </w:r>
      <w:r w:rsidRPr="008314E5">
        <w:rPr>
          <w:rFonts w:ascii="Garamond" w:hAnsi="Garamond"/>
        </w:rPr>
        <w:t xml:space="preserve">(6), 807–834. </w:t>
      </w:r>
    </w:p>
    <w:p w14:paraId="60ABECE9" w14:textId="77777777" w:rsidR="009F3E67" w:rsidRPr="008314E5" w:rsidRDefault="009F3E67" w:rsidP="006B6E9C">
      <w:pPr>
        <w:pStyle w:val="NormalWeb"/>
        <w:numPr>
          <w:ilvl w:val="0"/>
          <w:numId w:val="8"/>
        </w:numPr>
        <w:spacing w:before="0" w:beforeAutospacing="0" w:after="0" w:afterAutospacing="0"/>
        <w:ind w:left="720"/>
        <w:rPr>
          <w:rFonts w:ascii="Garamond" w:hAnsi="Garamond"/>
        </w:rPr>
      </w:pPr>
      <w:r w:rsidRPr="008314E5">
        <w:rPr>
          <w:rFonts w:ascii="Garamond" w:hAnsi="Garamond"/>
        </w:rPr>
        <w:t xml:space="preserve">Bird, S. R. (2011). Unsettling Universities’ Incongruous, Gendered Bureaucratic Structures: A Case-study Approach. </w:t>
      </w:r>
      <w:r w:rsidRPr="008314E5">
        <w:rPr>
          <w:rFonts w:ascii="Garamond" w:hAnsi="Garamond"/>
          <w:i/>
          <w:iCs/>
        </w:rPr>
        <w:t>Gender, Work &amp; Organization</w:t>
      </w:r>
      <w:r w:rsidRPr="008314E5">
        <w:rPr>
          <w:rFonts w:ascii="Garamond" w:hAnsi="Garamond"/>
        </w:rPr>
        <w:t xml:space="preserve">, </w:t>
      </w:r>
      <w:r w:rsidRPr="008314E5">
        <w:rPr>
          <w:rFonts w:ascii="Garamond" w:hAnsi="Garamond"/>
          <w:i/>
          <w:iCs/>
        </w:rPr>
        <w:t>18</w:t>
      </w:r>
      <w:r w:rsidRPr="008314E5">
        <w:rPr>
          <w:rFonts w:ascii="Garamond" w:hAnsi="Garamond"/>
        </w:rPr>
        <w:t xml:space="preserve">(2), 202–230. </w:t>
      </w:r>
    </w:p>
    <w:p w14:paraId="3EAC8E32" w14:textId="77777777" w:rsidR="009F3E67" w:rsidRPr="008314E5" w:rsidRDefault="009F3E67" w:rsidP="006B6E9C">
      <w:pPr>
        <w:pStyle w:val="NormalWeb"/>
        <w:spacing w:before="0" w:beforeAutospacing="0" w:after="0" w:afterAutospacing="0"/>
        <w:rPr>
          <w:rFonts w:ascii="Garamond" w:hAnsi="Garamond"/>
        </w:rPr>
      </w:pPr>
      <w:r w:rsidRPr="008314E5">
        <w:rPr>
          <w:rFonts w:ascii="Garamond" w:hAnsi="Garamond"/>
        </w:rPr>
        <w:t>Race:</w:t>
      </w:r>
    </w:p>
    <w:p w14:paraId="7CD7EF0C" w14:textId="49DBFF76" w:rsidR="009F3E67" w:rsidRPr="008314E5" w:rsidRDefault="009F3E67" w:rsidP="006B6E9C">
      <w:pPr>
        <w:pStyle w:val="NormalWeb"/>
        <w:numPr>
          <w:ilvl w:val="0"/>
          <w:numId w:val="17"/>
        </w:numPr>
        <w:spacing w:before="0" w:beforeAutospacing="0" w:after="0" w:afterAutospacing="0"/>
        <w:rPr>
          <w:rFonts w:ascii="Garamond" w:hAnsi="Garamond"/>
        </w:rPr>
      </w:pPr>
      <w:r w:rsidRPr="008314E5">
        <w:rPr>
          <w:rFonts w:ascii="Garamond" w:hAnsi="Garamond"/>
        </w:rPr>
        <w:t xml:space="preserve">Livingston, R. W., Rosette, A. S., &amp; Washington, E. F. (2012). Can an Agentic Black Woman Get Ahead? The </w:t>
      </w:r>
      <w:r w:rsidR="00413E0C" w:rsidRPr="008314E5">
        <w:rPr>
          <w:rFonts w:ascii="Garamond" w:hAnsi="Garamond"/>
        </w:rPr>
        <w:t>Impact</w:t>
      </w:r>
      <w:r w:rsidRPr="008314E5">
        <w:rPr>
          <w:rFonts w:ascii="Garamond" w:hAnsi="Garamond"/>
        </w:rPr>
        <w:t xml:space="preserve"> of Race and Interpersonal Dominance on Perceptions of Female Leaders. </w:t>
      </w:r>
      <w:r w:rsidRPr="008314E5">
        <w:rPr>
          <w:rFonts w:ascii="Garamond" w:hAnsi="Garamond"/>
          <w:i/>
          <w:iCs/>
        </w:rPr>
        <w:t>Psychological Science</w:t>
      </w:r>
      <w:r w:rsidRPr="008314E5">
        <w:rPr>
          <w:rFonts w:ascii="Garamond" w:hAnsi="Garamond"/>
        </w:rPr>
        <w:t xml:space="preserve">, </w:t>
      </w:r>
      <w:r w:rsidRPr="008314E5">
        <w:rPr>
          <w:rFonts w:ascii="Garamond" w:hAnsi="Garamond"/>
          <w:i/>
          <w:iCs/>
        </w:rPr>
        <w:t>23</w:t>
      </w:r>
      <w:r w:rsidRPr="008314E5">
        <w:rPr>
          <w:rFonts w:ascii="Garamond" w:hAnsi="Garamond"/>
        </w:rPr>
        <w:t>(4), 354–358.</w:t>
      </w:r>
    </w:p>
    <w:p w14:paraId="02FAAC3B" w14:textId="77777777" w:rsidR="00686F77" w:rsidRPr="008314E5" w:rsidRDefault="009F3E67" w:rsidP="006B6E9C">
      <w:pPr>
        <w:pStyle w:val="NormalWeb"/>
        <w:numPr>
          <w:ilvl w:val="0"/>
          <w:numId w:val="17"/>
        </w:numPr>
        <w:spacing w:before="0" w:beforeAutospacing="0" w:after="0" w:afterAutospacing="0"/>
        <w:rPr>
          <w:rFonts w:ascii="Garamond" w:hAnsi="Garamond"/>
        </w:rPr>
      </w:pPr>
      <w:r w:rsidRPr="008314E5">
        <w:rPr>
          <w:rFonts w:ascii="Garamond" w:hAnsi="Garamond"/>
        </w:rPr>
        <w:lastRenderedPageBreak/>
        <w:t xml:space="preserve">Ospina, S., &amp; Foldy, E. (2009). A critical review of race and ethnicity in the leadership literature: Surfacing context, power and the collective dimensions of leadership. </w:t>
      </w:r>
      <w:r w:rsidRPr="008314E5">
        <w:rPr>
          <w:rFonts w:ascii="Garamond" w:hAnsi="Garamond"/>
          <w:i/>
          <w:iCs/>
        </w:rPr>
        <w:t>The Leadership Quarterly</w:t>
      </w:r>
      <w:r w:rsidRPr="008314E5">
        <w:rPr>
          <w:rFonts w:ascii="Garamond" w:hAnsi="Garamond"/>
        </w:rPr>
        <w:t xml:space="preserve">, </w:t>
      </w:r>
      <w:r w:rsidRPr="008314E5">
        <w:rPr>
          <w:rFonts w:ascii="Garamond" w:hAnsi="Garamond"/>
          <w:i/>
          <w:iCs/>
        </w:rPr>
        <w:t>20</w:t>
      </w:r>
      <w:r w:rsidRPr="008314E5">
        <w:rPr>
          <w:rFonts w:ascii="Garamond" w:hAnsi="Garamond"/>
        </w:rPr>
        <w:t xml:space="preserve">(6), 876–896. </w:t>
      </w:r>
    </w:p>
    <w:p w14:paraId="65ADF320" w14:textId="77777777" w:rsidR="00CF5D0F" w:rsidRDefault="00CF5D0F" w:rsidP="006B6E9C">
      <w:pPr>
        <w:pStyle w:val="NormalWeb"/>
        <w:spacing w:before="0" w:beforeAutospacing="0" w:after="0" w:afterAutospacing="0"/>
        <w:rPr>
          <w:rFonts w:ascii="Garamond" w:hAnsi="Garamond"/>
        </w:rPr>
      </w:pPr>
      <w:r>
        <w:rPr>
          <w:rFonts w:ascii="Garamond" w:hAnsi="Garamond"/>
        </w:rPr>
        <w:t>Evaluation:</w:t>
      </w:r>
    </w:p>
    <w:p w14:paraId="5D550C76" w14:textId="77777777" w:rsidR="00CF5D0F" w:rsidRPr="00372698" w:rsidRDefault="00CF5D0F" w:rsidP="00372698">
      <w:pPr>
        <w:pStyle w:val="ListParagraph"/>
        <w:numPr>
          <w:ilvl w:val="0"/>
          <w:numId w:val="6"/>
        </w:numPr>
        <w:autoSpaceDE w:val="0"/>
        <w:autoSpaceDN w:val="0"/>
        <w:adjustRightInd w:val="0"/>
        <w:spacing w:after="0" w:line="240" w:lineRule="auto"/>
        <w:ind w:left="720"/>
        <w:rPr>
          <w:b/>
          <w:szCs w:val="24"/>
        </w:rPr>
      </w:pPr>
      <w:r w:rsidRPr="008314E5">
        <w:rPr>
          <w:rFonts w:eastAsia="Times New Roman" w:cs="Times New Roman"/>
          <w:szCs w:val="24"/>
        </w:rPr>
        <w:t xml:space="preserve">Laube, H., Massoni, K., Sprague, J., &amp; Ferber, A. L. (2007). The Impact of Gender on the Evaluation of Teaching: What We Know and What We Can Do. </w:t>
      </w:r>
      <w:r w:rsidRPr="008314E5">
        <w:rPr>
          <w:rFonts w:eastAsia="Times New Roman" w:cs="Times New Roman"/>
          <w:i/>
          <w:iCs/>
          <w:szCs w:val="24"/>
        </w:rPr>
        <w:t>NWSA Journal</w:t>
      </w:r>
      <w:r w:rsidRPr="008314E5">
        <w:rPr>
          <w:rFonts w:eastAsia="Times New Roman" w:cs="Times New Roman"/>
          <w:szCs w:val="24"/>
        </w:rPr>
        <w:t xml:space="preserve">, </w:t>
      </w:r>
      <w:r w:rsidRPr="008314E5">
        <w:rPr>
          <w:rFonts w:eastAsia="Times New Roman" w:cs="Times New Roman"/>
          <w:i/>
          <w:iCs/>
          <w:szCs w:val="24"/>
        </w:rPr>
        <w:t>19</w:t>
      </w:r>
      <w:r w:rsidRPr="008314E5">
        <w:rPr>
          <w:rFonts w:eastAsia="Times New Roman" w:cs="Times New Roman"/>
          <w:szCs w:val="24"/>
        </w:rPr>
        <w:t>(3), 87–104.</w:t>
      </w:r>
    </w:p>
    <w:p w14:paraId="7F2BAC60" w14:textId="77777777" w:rsidR="00413E0C" w:rsidRDefault="00372698" w:rsidP="00413E0C">
      <w:pPr>
        <w:pStyle w:val="ListParagraph"/>
        <w:numPr>
          <w:ilvl w:val="0"/>
          <w:numId w:val="6"/>
        </w:numPr>
        <w:autoSpaceDE w:val="0"/>
        <w:autoSpaceDN w:val="0"/>
        <w:adjustRightInd w:val="0"/>
        <w:spacing w:after="0" w:line="240" w:lineRule="auto"/>
        <w:ind w:left="720"/>
        <w:rPr>
          <w:szCs w:val="24"/>
        </w:rPr>
      </w:pPr>
      <w:r w:rsidRPr="00372698">
        <w:rPr>
          <w:szCs w:val="24"/>
        </w:rPr>
        <w:t xml:space="preserve">Eagly, Alice H., Mona G. Makhijani, and Bruce G. Klonsky. 1992. “Gender and the Evaluation of Leaders: A Meta-Analysis.” </w:t>
      </w:r>
      <w:r w:rsidRPr="00EB12C5">
        <w:rPr>
          <w:i/>
          <w:szCs w:val="24"/>
        </w:rPr>
        <w:t>Psychological Bulletin</w:t>
      </w:r>
      <w:r w:rsidRPr="00372698">
        <w:rPr>
          <w:szCs w:val="24"/>
        </w:rPr>
        <w:t xml:space="preserve"> 111(1):3–22.</w:t>
      </w:r>
    </w:p>
    <w:p w14:paraId="35276451" w14:textId="77777777" w:rsidR="004959FE" w:rsidRDefault="00413E0C" w:rsidP="004959FE">
      <w:pPr>
        <w:pStyle w:val="ListParagraph"/>
        <w:numPr>
          <w:ilvl w:val="0"/>
          <w:numId w:val="6"/>
        </w:numPr>
        <w:autoSpaceDE w:val="0"/>
        <w:autoSpaceDN w:val="0"/>
        <w:adjustRightInd w:val="0"/>
        <w:spacing w:after="0" w:line="240" w:lineRule="auto"/>
        <w:ind w:left="720"/>
      </w:pPr>
      <w:r>
        <w:t>Isaac, Carol, Jocelyn Chertoff, Barbara Lee, and Molly Carnes. 2011. “Do Students</w:t>
      </w:r>
      <w:r>
        <w:rPr>
          <w:rFonts w:ascii="Times New Roman" w:hAnsi="Times New Roman" w:cs="Times New Roman"/>
        </w:rPr>
        <w:t>ʼ</w:t>
      </w:r>
      <w:r>
        <w:t xml:space="preserve"> and Authors</w:t>
      </w:r>
      <w:r>
        <w:rPr>
          <w:rFonts w:ascii="Times New Roman" w:hAnsi="Times New Roman" w:cs="Times New Roman"/>
        </w:rPr>
        <w:t>ʼ</w:t>
      </w:r>
      <w:r>
        <w:t xml:space="preserve"> Genders Affect Evaluations? A Linguistic Analysis of Medical Student Performance Evaluations.” </w:t>
      </w:r>
      <w:r w:rsidRPr="00413E0C">
        <w:rPr>
          <w:i/>
          <w:iCs/>
        </w:rPr>
        <w:t>Academic Medicine</w:t>
      </w:r>
      <w:r>
        <w:t xml:space="preserve"> 86(1):59–66. </w:t>
      </w:r>
    </w:p>
    <w:p w14:paraId="73303860" w14:textId="77777777" w:rsidR="004959FE" w:rsidRDefault="004959FE" w:rsidP="004959FE">
      <w:pPr>
        <w:pStyle w:val="ListParagraph"/>
        <w:numPr>
          <w:ilvl w:val="0"/>
          <w:numId w:val="6"/>
        </w:numPr>
        <w:autoSpaceDE w:val="0"/>
        <w:autoSpaceDN w:val="0"/>
        <w:adjustRightInd w:val="0"/>
        <w:spacing w:after="0" w:line="240" w:lineRule="auto"/>
        <w:ind w:left="720"/>
      </w:pPr>
      <w:r>
        <w:t xml:space="preserve">McOwen, Katherine S., Lisa M. Bellini, Carmen E. Guerra, and Judy a Shea. 2007. “Evaluation of Clinical Faculty: Gender and Minority Implications.” </w:t>
      </w:r>
      <w:r w:rsidRPr="004959FE">
        <w:rPr>
          <w:i/>
          <w:iCs/>
        </w:rPr>
        <w:t>Academic medicine</w:t>
      </w:r>
      <w:r w:rsidRPr="004959FE">
        <w:rPr>
          <w:rFonts w:ascii="Times New Roman" w:hAnsi="Times New Roman" w:cs="Times New Roman"/>
          <w:i/>
          <w:iCs/>
        </w:rPr>
        <w:t> </w:t>
      </w:r>
      <w:r w:rsidRPr="004959FE">
        <w:rPr>
          <w:i/>
          <w:iCs/>
        </w:rPr>
        <w:t>: journal of the Association of American Medical Colleges</w:t>
      </w:r>
      <w:r>
        <w:t xml:space="preserve"> 82(10 Suppl):S94-6. </w:t>
      </w:r>
    </w:p>
    <w:p w14:paraId="300C4461" w14:textId="77777777" w:rsidR="00FA6D16" w:rsidRDefault="00FA6D16" w:rsidP="006B6E9C">
      <w:pPr>
        <w:spacing w:after="0"/>
        <w:rPr>
          <w:rFonts w:eastAsia="Times New Roman" w:cs="Times New Roman"/>
          <w:b/>
          <w:sz w:val="28"/>
          <w:szCs w:val="24"/>
        </w:rPr>
      </w:pPr>
    </w:p>
    <w:p w14:paraId="209928BF" w14:textId="2EBCFCBB" w:rsidR="00FD523D" w:rsidRDefault="00FD523D" w:rsidP="00FD523D">
      <w:pPr>
        <w:jc w:val="center"/>
        <w:rPr>
          <w:b/>
          <w:sz w:val="32"/>
          <w:szCs w:val="24"/>
        </w:rPr>
      </w:pPr>
      <w:r>
        <w:rPr>
          <w:b/>
          <w:sz w:val="32"/>
          <w:szCs w:val="24"/>
        </w:rPr>
        <w:t>Assignments</w:t>
      </w:r>
    </w:p>
    <w:p w14:paraId="1E45E57A" w14:textId="760107E7" w:rsidR="00BD64AC" w:rsidRPr="00FD523D" w:rsidRDefault="00BD64AC" w:rsidP="003D29EF">
      <w:pPr>
        <w:rPr>
          <w:b/>
          <w:sz w:val="28"/>
          <w:szCs w:val="24"/>
        </w:rPr>
      </w:pPr>
      <w:r w:rsidRPr="00FD523D">
        <w:rPr>
          <w:b/>
          <w:sz w:val="28"/>
          <w:szCs w:val="24"/>
        </w:rPr>
        <w:t>Interview Assignment:</w:t>
      </w:r>
    </w:p>
    <w:p w14:paraId="3E83EE41" w14:textId="34EF278F" w:rsidR="00BD64AC" w:rsidRPr="008314E5" w:rsidRDefault="00BD64AC" w:rsidP="00BD64AC">
      <w:pPr>
        <w:pStyle w:val="ListParagraph"/>
        <w:numPr>
          <w:ilvl w:val="0"/>
          <w:numId w:val="23"/>
        </w:numPr>
        <w:spacing w:after="0"/>
        <w:rPr>
          <w:rFonts w:cs="Times New Roman"/>
        </w:rPr>
      </w:pPr>
      <w:r w:rsidRPr="008314E5">
        <w:rPr>
          <w:rFonts w:cs="Times New Roman"/>
        </w:rPr>
        <w:t>Identify a person who is in a leadership position in the health professions</w:t>
      </w:r>
      <w:r>
        <w:rPr>
          <w:rFonts w:cs="Times New Roman"/>
        </w:rPr>
        <w:t xml:space="preserve"> (this can be broadly understood)</w:t>
      </w:r>
      <w:r w:rsidRPr="008314E5">
        <w:rPr>
          <w:rFonts w:cs="Times New Roman"/>
        </w:rPr>
        <w:t>. Conduct an interview with this person (face-to-face</w:t>
      </w:r>
      <w:r>
        <w:rPr>
          <w:rFonts w:cs="Times New Roman"/>
        </w:rPr>
        <w:t>, using skype/zoom, or over the phone</w:t>
      </w:r>
      <w:r w:rsidRPr="008314E5">
        <w:rPr>
          <w:rFonts w:cs="Times New Roman"/>
        </w:rPr>
        <w:t>) using questions you have formulated in advance.</w:t>
      </w:r>
      <w:r>
        <w:rPr>
          <w:rFonts w:cs="Times New Roman"/>
        </w:rPr>
        <w:t xml:space="preserve"> If possible, record this interview (you can use the recording feature or zoom/skype, your phone, or a digital recorder). If not possible, take notes during the interview and immediately afterwards.</w:t>
      </w:r>
    </w:p>
    <w:p w14:paraId="513C8D1D" w14:textId="77777777" w:rsidR="00BD64AC" w:rsidRPr="008314E5" w:rsidRDefault="00BD64AC" w:rsidP="00BD64AC">
      <w:pPr>
        <w:pStyle w:val="ListParagraph"/>
        <w:numPr>
          <w:ilvl w:val="0"/>
          <w:numId w:val="23"/>
        </w:numPr>
        <w:spacing w:after="0"/>
        <w:rPr>
          <w:rFonts w:cs="Times New Roman"/>
        </w:rPr>
      </w:pPr>
      <w:r w:rsidRPr="008314E5">
        <w:rPr>
          <w:rFonts w:cs="Times New Roman"/>
        </w:rPr>
        <w:t>Areas to cover in the interview include</w:t>
      </w:r>
      <w:r>
        <w:rPr>
          <w:rFonts w:cs="Times New Roman"/>
        </w:rPr>
        <w:t xml:space="preserve"> (but are not limited to)</w:t>
      </w:r>
      <w:r w:rsidRPr="008314E5">
        <w:rPr>
          <w:rFonts w:cs="Times New Roman"/>
        </w:rPr>
        <w:t xml:space="preserve">: </w:t>
      </w:r>
    </w:p>
    <w:p w14:paraId="1AFE745E" w14:textId="77777777" w:rsidR="00BD64AC" w:rsidRPr="008314E5" w:rsidRDefault="00BD64AC" w:rsidP="00BD64AC">
      <w:pPr>
        <w:pStyle w:val="ListParagraph"/>
        <w:numPr>
          <w:ilvl w:val="1"/>
          <w:numId w:val="23"/>
        </w:numPr>
        <w:spacing w:after="0"/>
        <w:rPr>
          <w:rFonts w:cs="Times New Roman"/>
        </w:rPr>
      </w:pPr>
      <w:r w:rsidRPr="008314E5">
        <w:rPr>
          <w:rFonts w:cs="Times New Roman"/>
        </w:rPr>
        <w:t xml:space="preserve">Basic biographical information and information about their organizational affiliation. </w:t>
      </w:r>
    </w:p>
    <w:p w14:paraId="2EC30407" w14:textId="77777777" w:rsidR="00BD64AC" w:rsidRPr="008314E5" w:rsidRDefault="00BD64AC" w:rsidP="00BD64AC">
      <w:pPr>
        <w:pStyle w:val="ListParagraph"/>
        <w:numPr>
          <w:ilvl w:val="1"/>
          <w:numId w:val="23"/>
        </w:numPr>
        <w:spacing w:after="0"/>
        <w:rPr>
          <w:rFonts w:cs="Times New Roman"/>
        </w:rPr>
      </w:pPr>
      <w:r w:rsidRPr="008314E5">
        <w:rPr>
          <w:rFonts w:cs="Times New Roman"/>
        </w:rPr>
        <w:t xml:space="preserve">Brief history of how they became a leader and their experiences in leadership. What successes or changes have they seen? </w:t>
      </w:r>
    </w:p>
    <w:p w14:paraId="0A7E5E22" w14:textId="77777777" w:rsidR="00BD64AC" w:rsidRPr="008314E5" w:rsidRDefault="00BD64AC" w:rsidP="00BD64AC">
      <w:pPr>
        <w:pStyle w:val="ListParagraph"/>
        <w:numPr>
          <w:ilvl w:val="1"/>
          <w:numId w:val="23"/>
        </w:numPr>
        <w:spacing w:after="0"/>
        <w:rPr>
          <w:rFonts w:cs="Times New Roman"/>
        </w:rPr>
      </w:pPr>
      <w:r w:rsidRPr="008314E5">
        <w:rPr>
          <w:rFonts w:cs="Times New Roman"/>
        </w:rPr>
        <w:t xml:space="preserve">What pressing problems are they still facing? </w:t>
      </w:r>
    </w:p>
    <w:p w14:paraId="2CEDECCF" w14:textId="77777777" w:rsidR="00BD64AC" w:rsidRDefault="00BD64AC" w:rsidP="00BD64AC">
      <w:pPr>
        <w:pStyle w:val="ListParagraph"/>
        <w:numPr>
          <w:ilvl w:val="1"/>
          <w:numId w:val="23"/>
        </w:numPr>
        <w:spacing w:after="0"/>
        <w:rPr>
          <w:rFonts w:cs="Times New Roman"/>
        </w:rPr>
      </w:pPr>
      <w:r w:rsidRPr="008314E5">
        <w:rPr>
          <w:rFonts w:cs="Times New Roman"/>
        </w:rPr>
        <w:t>Specific questions related to their identity and professional socialization.</w:t>
      </w:r>
    </w:p>
    <w:p w14:paraId="3EA28C5A" w14:textId="3B7AF745" w:rsidR="00BD64AC" w:rsidRDefault="00BD64AC" w:rsidP="00BD64AC">
      <w:pPr>
        <w:pStyle w:val="ListParagraph"/>
        <w:numPr>
          <w:ilvl w:val="1"/>
          <w:numId w:val="23"/>
        </w:numPr>
        <w:spacing w:after="0"/>
        <w:rPr>
          <w:rFonts w:cs="Times New Roman"/>
        </w:rPr>
      </w:pPr>
      <w:r>
        <w:rPr>
          <w:rFonts w:cs="Times New Roman"/>
        </w:rPr>
        <w:t>Choices they’ve made regarding impression management, attire, or emotion management.</w:t>
      </w:r>
    </w:p>
    <w:p w14:paraId="40D4B6F0" w14:textId="3424CF8B" w:rsidR="00BD64AC" w:rsidRDefault="00BD64AC" w:rsidP="00BD64AC">
      <w:pPr>
        <w:pStyle w:val="ListParagraph"/>
        <w:numPr>
          <w:ilvl w:val="1"/>
          <w:numId w:val="23"/>
        </w:numPr>
        <w:spacing w:after="0"/>
        <w:rPr>
          <w:rFonts w:cs="Times New Roman"/>
        </w:rPr>
      </w:pPr>
      <w:r>
        <w:rPr>
          <w:rFonts w:cs="Times New Roman"/>
        </w:rPr>
        <w:t>Experiences of bias (especially related to their identity)</w:t>
      </w:r>
    </w:p>
    <w:p w14:paraId="033AE54F" w14:textId="7FCECA5F" w:rsidR="00BD64AC" w:rsidRPr="00AE3E4F" w:rsidRDefault="00BD64AC" w:rsidP="00BD64AC">
      <w:pPr>
        <w:pStyle w:val="ListParagraph"/>
        <w:numPr>
          <w:ilvl w:val="0"/>
          <w:numId w:val="23"/>
        </w:numPr>
        <w:spacing w:after="0"/>
        <w:rPr>
          <w:rFonts w:cs="Times New Roman"/>
          <w:u w:val="single"/>
        </w:rPr>
      </w:pPr>
      <w:r>
        <w:rPr>
          <w:rFonts w:cs="Times New Roman"/>
        </w:rPr>
        <w:t xml:space="preserve">Whether or not you choose to use this interview for your final paper, write up a brief memo about the experience of conducting the interview. What was it like? What challenges did you face logistically? Did you like interviewing? These memos will be the fodder for our discussion in Week </w:t>
      </w:r>
      <w:r w:rsidR="00AE3E4F">
        <w:rPr>
          <w:rFonts w:cs="Times New Roman"/>
        </w:rPr>
        <w:t xml:space="preserve">12, </w:t>
      </w:r>
      <w:r w:rsidR="00AE3E4F" w:rsidRPr="00AE3E4F">
        <w:rPr>
          <w:rFonts w:cs="Times New Roman"/>
          <w:u w:val="single"/>
        </w:rPr>
        <w:t>so be sure to have your interview completed by 4/15.</w:t>
      </w:r>
    </w:p>
    <w:p w14:paraId="7A814286" w14:textId="77777777" w:rsidR="00BD64AC" w:rsidRDefault="00BD64AC" w:rsidP="003D29EF">
      <w:pPr>
        <w:rPr>
          <w:b/>
          <w:sz w:val="32"/>
          <w:szCs w:val="24"/>
        </w:rPr>
      </w:pPr>
    </w:p>
    <w:p w14:paraId="0CF7FB6B" w14:textId="3B3693C6" w:rsidR="004E2CDB" w:rsidRPr="00FD523D" w:rsidRDefault="004E2CDB" w:rsidP="003D29EF">
      <w:pPr>
        <w:rPr>
          <w:b/>
          <w:sz w:val="28"/>
          <w:szCs w:val="24"/>
        </w:rPr>
      </w:pPr>
      <w:r w:rsidRPr="00FD523D">
        <w:rPr>
          <w:b/>
          <w:sz w:val="28"/>
          <w:szCs w:val="24"/>
        </w:rPr>
        <w:t>Final Paper:</w:t>
      </w:r>
    </w:p>
    <w:p w14:paraId="57735CAB" w14:textId="7AAE2AE8" w:rsidR="003D29EF" w:rsidRPr="00AE3E4F" w:rsidRDefault="004E2CDB" w:rsidP="003D29EF">
      <w:pPr>
        <w:rPr>
          <w:b/>
          <w:sz w:val="28"/>
          <w:szCs w:val="24"/>
        </w:rPr>
      </w:pPr>
      <w:r w:rsidRPr="00AE3E4F">
        <w:rPr>
          <w:b/>
          <w:sz w:val="28"/>
          <w:szCs w:val="24"/>
        </w:rPr>
        <w:t xml:space="preserve">Option </w:t>
      </w:r>
      <w:r w:rsidR="00FD523D">
        <w:rPr>
          <w:b/>
          <w:sz w:val="28"/>
          <w:szCs w:val="24"/>
        </w:rPr>
        <w:t>1</w:t>
      </w:r>
      <w:r w:rsidR="00AE3E4F" w:rsidRPr="00AE3E4F">
        <w:rPr>
          <w:b/>
          <w:sz w:val="28"/>
          <w:szCs w:val="24"/>
        </w:rPr>
        <w:t xml:space="preserve">: </w:t>
      </w:r>
      <w:r w:rsidRPr="00AE3E4F">
        <w:rPr>
          <w:b/>
          <w:sz w:val="28"/>
          <w:szCs w:val="24"/>
        </w:rPr>
        <w:t xml:space="preserve"> </w:t>
      </w:r>
      <w:r w:rsidR="003D29EF" w:rsidRPr="00AE3E4F">
        <w:rPr>
          <w:b/>
          <w:sz w:val="28"/>
          <w:szCs w:val="24"/>
        </w:rPr>
        <w:t>Identity Brief</w:t>
      </w:r>
    </w:p>
    <w:p w14:paraId="286CCB59" w14:textId="4B772324" w:rsidR="003D29EF" w:rsidRPr="00034D21" w:rsidRDefault="003D29EF" w:rsidP="003D29EF">
      <w:pPr>
        <w:rPr>
          <w:szCs w:val="24"/>
        </w:rPr>
      </w:pPr>
      <w:r w:rsidRPr="00034D21">
        <w:rPr>
          <w:szCs w:val="24"/>
        </w:rPr>
        <w:t xml:space="preserve">Your </w:t>
      </w:r>
      <w:r w:rsidR="004E2CDB">
        <w:rPr>
          <w:szCs w:val="24"/>
        </w:rPr>
        <w:t>task</w:t>
      </w:r>
      <w:r w:rsidRPr="00034D21">
        <w:rPr>
          <w:szCs w:val="24"/>
        </w:rPr>
        <w:t xml:space="preserve"> is to put together a brief to </w:t>
      </w:r>
      <w:r w:rsidR="004E2CDB">
        <w:rPr>
          <w:szCs w:val="24"/>
        </w:rPr>
        <w:t xml:space="preserve">submit </w:t>
      </w:r>
      <w:r w:rsidRPr="00034D21">
        <w:rPr>
          <w:szCs w:val="24"/>
        </w:rPr>
        <w:t>the dean of a medical school</w:t>
      </w:r>
      <w:r w:rsidR="004E2CDB">
        <w:rPr>
          <w:szCs w:val="24"/>
        </w:rPr>
        <w:t xml:space="preserve"> (or to a similar person in a leadership position)</w:t>
      </w:r>
      <w:r w:rsidRPr="00034D21">
        <w:rPr>
          <w:szCs w:val="24"/>
        </w:rPr>
        <w:t xml:space="preserve">.  Think of this as an opportunity to </w:t>
      </w:r>
      <w:r w:rsidR="004E2CDB">
        <w:rPr>
          <w:szCs w:val="24"/>
        </w:rPr>
        <w:t>educate</w:t>
      </w:r>
      <w:r w:rsidR="004E2CDB" w:rsidRPr="00034D21">
        <w:rPr>
          <w:szCs w:val="24"/>
        </w:rPr>
        <w:t xml:space="preserve"> </w:t>
      </w:r>
      <w:r w:rsidRPr="00034D21">
        <w:rPr>
          <w:szCs w:val="24"/>
        </w:rPr>
        <w:t xml:space="preserve">them </w:t>
      </w:r>
      <w:r w:rsidR="004E2CDB">
        <w:rPr>
          <w:szCs w:val="24"/>
        </w:rPr>
        <w:t>about</w:t>
      </w:r>
      <w:r w:rsidRPr="00034D21">
        <w:rPr>
          <w:szCs w:val="24"/>
        </w:rPr>
        <w:t xml:space="preserve"> diverse identities and</w:t>
      </w:r>
      <w:r w:rsidR="004E2CDB">
        <w:rPr>
          <w:szCs w:val="24"/>
        </w:rPr>
        <w:t xml:space="preserve"> the consequence of identity for their</w:t>
      </w:r>
      <w:r w:rsidRPr="00034D21">
        <w:rPr>
          <w:szCs w:val="24"/>
        </w:rPr>
        <w:t xml:space="preserve"> evaluation (and subsequent hiring, promotion, etc.)</w:t>
      </w:r>
    </w:p>
    <w:p w14:paraId="52225AB5" w14:textId="77777777" w:rsidR="00BD64AC" w:rsidRPr="00BD64AC" w:rsidRDefault="004E2CDB" w:rsidP="003D29EF">
      <w:pPr>
        <w:pStyle w:val="ListParagraph"/>
        <w:numPr>
          <w:ilvl w:val="0"/>
          <w:numId w:val="41"/>
        </w:numPr>
        <w:rPr>
          <w:b/>
          <w:sz w:val="28"/>
          <w:szCs w:val="24"/>
        </w:rPr>
      </w:pPr>
      <w:r w:rsidRPr="00BD64AC">
        <w:rPr>
          <w:szCs w:val="24"/>
        </w:rPr>
        <w:t>Begin by describing the</w:t>
      </w:r>
      <w:r w:rsidR="003D29EF" w:rsidRPr="00BD64AC">
        <w:rPr>
          <w:szCs w:val="24"/>
        </w:rPr>
        <w:t xml:space="preserve"> issues and/or effects of </w:t>
      </w:r>
      <w:r w:rsidR="00BD64AC" w:rsidRPr="00BD64AC">
        <w:rPr>
          <w:szCs w:val="24"/>
        </w:rPr>
        <w:t>membership in non-dominant groups</w:t>
      </w:r>
      <w:r w:rsidR="003D29EF" w:rsidRPr="00BD64AC">
        <w:rPr>
          <w:szCs w:val="24"/>
        </w:rPr>
        <w:t xml:space="preserve"> in medicine.</w:t>
      </w:r>
      <w:r w:rsidR="00BD64AC" w:rsidRPr="00BD64AC">
        <w:rPr>
          <w:szCs w:val="24"/>
        </w:rPr>
        <w:t xml:space="preserve"> </w:t>
      </w:r>
    </w:p>
    <w:p w14:paraId="744BB2EC" w14:textId="51628A5F" w:rsidR="003D29EF" w:rsidRPr="00BD64AC" w:rsidRDefault="003D29EF" w:rsidP="003D29EF">
      <w:pPr>
        <w:pStyle w:val="ListParagraph"/>
        <w:numPr>
          <w:ilvl w:val="0"/>
          <w:numId w:val="41"/>
        </w:numPr>
        <w:rPr>
          <w:b/>
          <w:sz w:val="28"/>
          <w:szCs w:val="24"/>
        </w:rPr>
      </w:pPr>
      <w:r w:rsidRPr="00BD64AC">
        <w:rPr>
          <w:szCs w:val="24"/>
        </w:rPr>
        <w:lastRenderedPageBreak/>
        <w:t>Next, detail issues of evaluation and what the dean needs to know about gender, race, nationality, etc. in evaluating their subordinates.</w:t>
      </w:r>
      <w:r w:rsidR="00BD64AC">
        <w:rPr>
          <w:szCs w:val="24"/>
        </w:rPr>
        <w:t xml:space="preserve"> What should they be thinking about? What policies should be put in place?</w:t>
      </w:r>
    </w:p>
    <w:p w14:paraId="2EE74B57" w14:textId="3EEE3A69" w:rsidR="00D230F8" w:rsidRDefault="00BD64AC" w:rsidP="00D230F8">
      <w:pPr>
        <w:spacing w:after="0"/>
      </w:pPr>
      <w:r>
        <w:t>Briefs</w:t>
      </w:r>
      <w:r w:rsidRPr="008314E5">
        <w:t xml:space="preserve"> will be judged most favorably for showing insightful critical thinking and </w:t>
      </w:r>
      <w:r w:rsidRPr="00FA6D16">
        <w:rPr>
          <w:b/>
        </w:rPr>
        <w:t>thoughtful application</w:t>
      </w:r>
      <w:r w:rsidRPr="008314E5">
        <w:t xml:space="preserve"> of content from the course.</w:t>
      </w:r>
      <w:r>
        <w:t xml:space="preserve"> These do not need to be long – indeed, briefs are most successful when they succinctly explain the issue and make clear, reasoned arguments concisely. However, because this is not a long paper, you will have less opportunity to demonstrate your expertise and knowledge about the course material.  </w:t>
      </w:r>
      <w:r w:rsidR="00D230F8" w:rsidRPr="008314E5">
        <w:t xml:space="preserve">A final copy of the </w:t>
      </w:r>
      <w:r w:rsidR="00D230F8">
        <w:t>brief</w:t>
      </w:r>
      <w:r w:rsidR="00D230F8" w:rsidRPr="008314E5">
        <w:t xml:space="preserve"> should be sent to lhirshf@uic.edu </w:t>
      </w:r>
      <w:r w:rsidR="00D230F8" w:rsidRPr="008314E5">
        <w:rPr>
          <w:b/>
        </w:rPr>
        <w:t xml:space="preserve">by </w:t>
      </w:r>
      <w:r w:rsidR="00D32134">
        <w:rPr>
          <w:b/>
        </w:rPr>
        <w:t>Wednesday</w:t>
      </w:r>
      <w:r w:rsidR="00D230F8" w:rsidRPr="008314E5">
        <w:rPr>
          <w:b/>
        </w:rPr>
        <w:t xml:space="preserve">, </w:t>
      </w:r>
      <w:r w:rsidR="00D32134">
        <w:rPr>
          <w:b/>
        </w:rPr>
        <w:t>May 8</w:t>
      </w:r>
      <w:r w:rsidR="00D230F8" w:rsidRPr="008314E5">
        <w:rPr>
          <w:b/>
        </w:rPr>
        <w:t xml:space="preserve">, </w:t>
      </w:r>
      <w:r w:rsidR="00D32134">
        <w:rPr>
          <w:b/>
        </w:rPr>
        <w:t>2019</w:t>
      </w:r>
      <w:r w:rsidR="00D230F8" w:rsidRPr="008314E5">
        <w:t>.</w:t>
      </w:r>
    </w:p>
    <w:p w14:paraId="7A421C39" w14:textId="77777777" w:rsidR="00D230F8" w:rsidRDefault="00D230F8" w:rsidP="00D230F8">
      <w:pPr>
        <w:spacing w:after="0"/>
      </w:pPr>
    </w:p>
    <w:p w14:paraId="6FB6C2F8" w14:textId="48A7FDA6" w:rsidR="00BD64AC" w:rsidRPr="00BD64AC" w:rsidRDefault="00BD64AC" w:rsidP="00BD64AC">
      <w:pPr>
        <w:ind w:left="360"/>
        <w:rPr>
          <w:b/>
          <w:sz w:val="28"/>
          <w:szCs w:val="24"/>
        </w:rPr>
      </w:pPr>
    </w:p>
    <w:p w14:paraId="2B8DAC33" w14:textId="00B78E9D" w:rsidR="006D2FA4" w:rsidRPr="008314E5" w:rsidRDefault="00AE3E4F" w:rsidP="006B6E9C">
      <w:pPr>
        <w:spacing w:after="0"/>
        <w:rPr>
          <w:rFonts w:eastAsia="Times New Roman" w:cs="Times New Roman"/>
          <w:b/>
          <w:szCs w:val="24"/>
        </w:rPr>
      </w:pPr>
      <w:r>
        <w:rPr>
          <w:rFonts w:eastAsia="Times New Roman" w:cs="Times New Roman"/>
          <w:b/>
          <w:sz w:val="28"/>
          <w:szCs w:val="24"/>
        </w:rPr>
        <w:t>Option 2: Interview Paper</w:t>
      </w:r>
    </w:p>
    <w:p w14:paraId="1AB2373D" w14:textId="77777777" w:rsidR="00137ADA" w:rsidRPr="008314E5" w:rsidRDefault="00137ADA" w:rsidP="006B6E9C">
      <w:pPr>
        <w:spacing w:after="0"/>
        <w:rPr>
          <w:rFonts w:eastAsia="Times New Roman" w:cs="Times New Roman"/>
          <w:szCs w:val="24"/>
        </w:rPr>
      </w:pPr>
    </w:p>
    <w:p w14:paraId="6C1426DF" w14:textId="77777777" w:rsidR="00FA6D16" w:rsidRDefault="0036092B" w:rsidP="006B6E9C">
      <w:pPr>
        <w:pStyle w:val="ListParagraph"/>
        <w:numPr>
          <w:ilvl w:val="0"/>
          <w:numId w:val="23"/>
        </w:numPr>
        <w:spacing w:after="0"/>
        <w:rPr>
          <w:rFonts w:cs="Times New Roman"/>
        </w:rPr>
      </w:pPr>
      <w:r w:rsidRPr="008314E5">
        <w:rPr>
          <w:rFonts w:cs="Times New Roman"/>
        </w:rPr>
        <w:t xml:space="preserve">Write a paper connecting insights gained from your interview with </w:t>
      </w:r>
      <w:r w:rsidR="006C1F59" w:rsidRPr="008314E5">
        <w:rPr>
          <w:rFonts w:cs="Times New Roman"/>
        </w:rPr>
        <w:t xml:space="preserve">our class discussions.  </w:t>
      </w:r>
    </w:p>
    <w:p w14:paraId="7266C3E1" w14:textId="77777777" w:rsidR="00FA6D16" w:rsidRDefault="006C1F59" w:rsidP="00FA6D16">
      <w:pPr>
        <w:pStyle w:val="ListParagraph"/>
        <w:numPr>
          <w:ilvl w:val="1"/>
          <w:numId w:val="38"/>
        </w:numPr>
        <w:spacing w:after="0"/>
        <w:rPr>
          <w:rFonts w:cs="Times New Roman"/>
        </w:rPr>
      </w:pPr>
      <w:r w:rsidRPr="008314E5">
        <w:rPr>
          <w:rFonts w:cs="Times New Roman"/>
        </w:rPr>
        <w:t xml:space="preserve">Begin by describing your interviewee. </w:t>
      </w:r>
    </w:p>
    <w:p w14:paraId="17DFA68A" w14:textId="77777777" w:rsidR="00FA6D16" w:rsidRDefault="006C1F59" w:rsidP="00FA6D16">
      <w:pPr>
        <w:pStyle w:val="ListParagraph"/>
        <w:numPr>
          <w:ilvl w:val="1"/>
          <w:numId w:val="38"/>
        </w:numPr>
        <w:spacing w:after="0"/>
        <w:rPr>
          <w:rFonts w:cs="Times New Roman"/>
        </w:rPr>
      </w:pPr>
      <w:r w:rsidRPr="008314E5">
        <w:rPr>
          <w:rFonts w:cs="Times New Roman"/>
        </w:rPr>
        <w:t xml:space="preserve">What did you learn about professional identity, gender, race, differential evaluation, interprofessional collaboration, etc. from this interview?  </w:t>
      </w:r>
    </w:p>
    <w:p w14:paraId="4048B0A3" w14:textId="7A04BBE5" w:rsidR="0036092B" w:rsidRPr="008314E5" w:rsidRDefault="000F69D0" w:rsidP="00FA6D16">
      <w:pPr>
        <w:pStyle w:val="ListParagraph"/>
        <w:numPr>
          <w:ilvl w:val="1"/>
          <w:numId w:val="38"/>
        </w:numPr>
        <w:spacing w:after="0"/>
        <w:rPr>
          <w:rFonts w:cs="Times New Roman"/>
        </w:rPr>
      </w:pPr>
      <w:r>
        <w:rPr>
          <w:rFonts w:cs="Times New Roman"/>
        </w:rPr>
        <w:t>How (if at all) have they dealt with issues related to impression management, emotion, or attire in their day-to-day lives? Have these issues impacted them?</w:t>
      </w:r>
    </w:p>
    <w:p w14:paraId="3FAD46F0" w14:textId="77777777" w:rsidR="008314E5" w:rsidRDefault="008314E5" w:rsidP="006B6E9C">
      <w:pPr>
        <w:spacing w:after="0"/>
      </w:pPr>
    </w:p>
    <w:p w14:paraId="75874A56" w14:textId="57756D21" w:rsidR="00D258DA" w:rsidRDefault="008314E5" w:rsidP="006B6E9C">
      <w:pPr>
        <w:spacing w:after="0"/>
      </w:pPr>
      <w:r w:rsidRPr="008314E5">
        <w:t xml:space="preserve">Papers will be judged most favorably for showing insightful critical thinking and </w:t>
      </w:r>
      <w:r w:rsidRPr="00FA6D16">
        <w:rPr>
          <w:b/>
        </w:rPr>
        <w:t>thoughtful application</w:t>
      </w:r>
      <w:r w:rsidRPr="008314E5">
        <w:t xml:space="preserve"> of content from the course. Papers should not be more than 10 double-spaced pages, excluding references and appendices (including your interview questions). Papers should be written in a scholarly tone. A final copy of the paper should be sent to lhirshf@uic.edu </w:t>
      </w:r>
      <w:r w:rsidRPr="008314E5">
        <w:rPr>
          <w:b/>
        </w:rPr>
        <w:t xml:space="preserve">by </w:t>
      </w:r>
      <w:r w:rsidR="00D32134">
        <w:rPr>
          <w:b/>
        </w:rPr>
        <w:t>Wednesday</w:t>
      </w:r>
      <w:r w:rsidR="00D32134" w:rsidRPr="008314E5">
        <w:rPr>
          <w:b/>
        </w:rPr>
        <w:t xml:space="preserve">, </w:t>
      </w:r>
      <w:r w:rsidR="00D32134">
        <w:rPr>
          <w:b/>
        </w:rPr>
        <w:t>May 8</w:t>
      </w:r>
      <w:r w:rsidR="00D32134" w:rsidRPr="008314E5">
        <w:rPr>
          <w:b/>
        </w:rPr>
        <w:t xml:space="preserve">, </w:t>
      </w:r>
      <w:r w:rsidR="00D32134">
        <w:rPr>
          <w:b/>
        </w:rPr>
        <w:t>2019</w:t>
      </w:r>
      <w:r w:rsidRPr="008314E5">
        <w:t>.</w:t>
      </w:r>
    </w:p>
    <w:p w14:paraId="623BCDAF" w14:textId="77777777" w:rsidR="00137ADA" w:rsidRDefault="00137ADA" w:rsidP="006B6E9C">
      <w:pPr>
        <w:spacing w:after="0"/>
      </w:pPr>
    </w:p>
    <w:sectPr w:rsidR="00137ADA" w:rsidSect="00686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1CC"/>
    <w:multiLevelType w:val="hybridMultilevel"/>
    <w:tmpl w:val="A9F8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0219"/>
    <w:multiLevelType w:val="hybridMultilevel"/>
    <w:tmpl w:val="71506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3033F"/>
    <w:multiLevelType w:val="hybridMultilevel"/>
    <w:tmpl w:val="88B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A6A"/>
    <w:multiLevelType w:val="hybridMultilevel"/>
    <w:tmpl w:val="181C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3D84"/>
    <w:multiLevelType w:val="hybridMultilevel"/>
    <w:tmpl w:val="6BA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047F"/>
    <w:multiLevelType w:val="hybridMultilevel"/>
    <w:tmpl w:val="730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E752E"/>
    <w:multiLevelType w:val="hybridMultilevel"/>
    <w:tmpl w:val="987EBD3A"/>
    <w:lvl w:ilvl="0" w:tplc="FD289C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750A5"/>
    <w:multiLevelType w:val="hybridMultilevel"/>
    <w:tmpl w:val="CF4897CE"/>
    <w:lvl w:ilvl="0" w:tplc="4CBA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CC5DD0"/>
    <w:multiLevelType w:val="hybridMultilevel"/>
    <w:tmpl w:val="964A0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113E3"/>
    <w:multiLevelType w:val="hybridMultilevel"/>
    <w:tmpl w:val="3DEC0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B343E3"/>
    <w:multiLevelType w:val="hybridMultilevel"/>
    <w:tmpl w:val="25B26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8B591B"/>
    <w:multiLevelType w:val="hybridMultilevel"/>
    <w:tmpl w:val="5106D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53C48"/>
    <w:multiLevelType w:val="hybridMultilevel"/>
    <w:tmpl w:val="018EDF80"/>
    <w:lvl w:ilvl="0" w:tplc="D81C2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E4ED6"/>
    <w:multiLevelType w:val="hybridMultilevel"/>
    <w:tmpl w:val="34F86DCA"/>
    <w:lvl w:ilvl="0" w:tplc="D81C2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7DE0"/>
    <w:multiLevelType w:val="hybridMultilevel"/>
    <w:tmpl w:val="8ECA7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39D"/>
    <w:multiLevelType w:val="hybridMultilevel"/>
    <w:tmpl w:val="7B90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23459"/>
    <w:multiLevelType w:val="hybridMultilevel"/>
    <w:tmpl w:val="099044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329D7AE6"/>
    <w:multiLevelType w:val="hybridMultilevel"/>
    <w:tmpl w:val="C804F7F0"/>
    <w:lvl w:ilvl="0" w:tplc="65C6EA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22E31"/>
    <w:multiLevelType w:val="hybridMultilevel"/>
    <w:tmpl w:val="B19672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47BBC"/>
    <w:multiLevelType w:val="hybridMultilevel"/>
    <w:tmpl w:val="1AF6AD82"/>
    <w:lvl w:ilvl="0" w:tplc="D81C2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221F"/>
    <w:multiLevelType w:val="hybridMultilevel"/>
    <w:tmpl w:val="9F9A6B4A"/>
    <w:lvl w:ilvl="0" w:tplc="D81C2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95E74"/>
    <w:multiLevelType w:val="hybridMultilevel"/>
    <w:tmpl w:val="E6EEE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C2CFB"/>
    <w:multiLevelType w:val="hybridMultilevel"/>
    <w:tmpl w:val="A5681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72062"/>
    <w:multiLevelType w:val="hybridMultilevel"/>
    <w:tmpl w:val="5E74EF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D770610"/>
    <w:multiLevelType w:val="hybridMultilevel"/>
    <w:tmpl w:val="DB8C4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655FCA"/>
    <w:multiLevelType w:val="hybridMultilevel"/>
    <w:tmpl w:val="360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4E8F"/>
    <w:multiLevelType w:val="hybridMultilevel"/>
    <w:tmpl w:val="48EAA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7426F"/>
    <w:multiLevelType w:val="hybridMultilevel"/>
    <w:tmpl w:val="DCD6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C39A1"/>
    <w:multiLevelType w:val="hybridMultilevel"/>
    <w:tmpl w:val="3D7E59F4"/>
    <w:lvl w:ilvl="0" w:tplc="D81C2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822EA"/>
    <w:multiLevelType w:val="hybridMultilevel"/>
    <w:tmpl w:val="366E716E"/>
    <w:lvl w:ilvl="0" w:tplc="D81C2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51DF4"/>
    <w:multiLevelType w:val="hybridMultilevel"/>
    <w:tmpl w:val="8806B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14CD5"/>
    <w:multiLevelType w:val="hybridMultilevel"/>
    <w:tmpl w:val="83A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75C3"/>
    <w:multiLevelType w:val="hybridMultilevel"/>
    <w:tmpl w:val="200CF53E"/>
    <w:lvl w:ilvl="0" w:tplc="D81C24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474E6"/>
    <w:multiLevelType w:val="hybridMultilevel"/>
    <w:tmpl w:val="B2BA17E6"/>
    <w:lvl w:ilvl="0" w:tplc="48DA564A">
      <w:start w:val="1"/>
      <w:numFmt w:val="bullet"/>
      <w:lvlText w:val=""/>
      <w:lvlJc w:val="left"/>
      <w:pPr>
        <w:ind w:left="1080" w:hanging="360"/>
      </w:pPr>
      <w:rPr>
        <w:rFonts w:ascii="Symbol" w:hAnsi="Symbol" w:hint="default"/>
        <w:color w:val="auto"/>
      </w:rPr>
    </w:lvl>
    <w:lvl w:ilvl="1" w:tplc="5204CEA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37340F"/>
    <w:multiLevelType w:val="hybridMultilevel"/>
    <w:tmpl w:val="1CBA8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3549E"/>
    <w:multiLevelType w:val="hybridMultilevel"/>
    <w:tmpl w:val="83CC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75EF"/>
    <w:multiLevelType w:val="hybridMultilevel"/>
    <w:tmpl w:val="4AC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35922"/>
    <w:multiLevelType w:val="hybridMultilevel"/>
    <w:tmpl w:val="C58AC1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2520F"/>
    <w:multiLevelType w:val="hybridMultilevel"/>
    <w:tmpl w:val="D4382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8433E5"/>
    <w:multiLevelType w:val="hybridMultilevel"/>
    <w:tmpl w:val="35A4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15E5F"/>
    <w:multiLevelType w:val="hybridMultilevel"/>
    <w:tmpl w:val="42ECE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3"/>
  </w:num>
  <w:num w:numId="4">
    <w:abstractNumId w:val="38"/>
  </w:num>
  <w:num w:numId="5">
    <w:abstractNumId w:val="21"/>
  </w:num>
  <w:num w:numId="6">
    <w:abstractNumId w:val="23"/>
  </w:num>
  <w:num w:numId="7">
    <w:abstractNumId w:val="16"/>
  </w:num>
  <w:num w:numId="8">
    <w:abstractNumId w:val="24"/>
  </w:num>
  <w:num w:numId="9">
    <w:abstractNumId w:val="2"/>
  </w:num>
  <w:num w:numId="10">
    <w:abstractNumId w:val="10"/>
  </w:num>
  <w:num w:numId="11">
    <w:abstractNumId w:val="30"/>
  </w:num>
  <w:num w:numId="12">
    <w:abstractNumId w:val="27"/>
  </w:num>
  <w:num w:numId="13">
    <w:abstractNumId w:val="22"/>
  </w:num>
  <w:num w:numId="14">
    <w:abstractNumId w:val="37"/>
  </w:num>
  <w:num w:numId="15">
    <w:abstractNumId w:val="8"/>
  </w:num>
  <w:num w:numId="16">
    <w:abstractNumId w:val="31"/>
  </w:num>
  <w:num w:numId="17">
    <w:abstractNumId w:val="36"/>
  </w:num>
  <w:num w:numId="18">
    <w:abstractNumId w:val="34"/>
  </w:num>
  <w:num w:numId="19">
    <w:abstractNumId w:val="40"/>
  </w:num>
  <w:num w:numId="20">
    <w:abstractNumId w:val="1"/>
  </w:num>
  <w:num w:numId="21">
    <w:abstractNumId w:val="14"/>
  </w:num>
  <w:num w:numId="22">
    <w:abstractNumId w:val="4"/>
  </w:num>
  <w:num w:numId="23">
    <w:abstractNumId w:val="0"/>
  </w:num>
  <w:num w:numId="24">
    <w:abstractNumId w:val="9"/>
  </w:num>
  <w:num w:numId="25">
    <w:abstractNumId w:val="25"/>
  </w:num>
  <w:num w:numId="26">
    <w:abstractNumId w:val="3"/>
  </w:num>
  <w:num w:numId="27">
    <w:abstractNumId w:val="6"/>
  </w:num>
  <w:num w:numId="28">
    <w:abstractNumId w:val="35"/>
  </w:num>
  <w:num w:numId="29">
    <w:abstractNumId w:val="17"/>
  </w:num>
  <w:num w:numId="30">
    <w:abstractNumId w:val="19"/>
  </w:num>
  <w:num w:numId="31">
    <w:abstractNumId w:val="13"/>
  </w:num>
  <w:num w:numId="32">
    <w:abstractNumId w:val="20"/>
  </w:num>
  <w:num w:numId="33">
    <w:abstractNumId w:val="32"/>
  </w:num>
  <w:num w:numId="34">
    <w:abstractNumId w:val="29"/>
  </w:num>
  <w:num w:numId="35">
    <w:abstractNumId w:val="28"/>
  </w:num>
  <w:num w:numId="36">
    <w:abstractNumId w:val="12"/>
  </w:num>
  <w:num w:numId="37">
    <w:abstractNumId w:val="5"/>
  </w:num>
  <w:num w:numId="38">
    <w:abstractNumId w:val="18"/>
  </w:num>
  <w:num w:numId="39">
    <w:abstractNumId w:val="7"/>
  </w:num>
  <w:num w:numId="40">
    <w:abstractNumId w:val="3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19"/>
    <w:rsid w:val="0001071F"/>
    <w:rsid w:val="00024CB6"/>
    <w:rsid w:val="00046147"/>
    <w:rsid w:val="000538AB"/>
    <w:rsid w:val="00066863"/>
    <w:rsid w:val="00080DDA"/>
    <w:rsid w:val="00082494"/>
    <w:rsid w:val="00082AC5"/>
    <w:rsid w:val="000925A2"/>
    <w:rsid w:val="000B0111"/>
    <w:rsid w:val="000B1430"/>
    <w:rsid w:val="000C175C"/>
    <w:rsid w:val="000C1A2D"/>
    <w:rsid w:val="000C2F9A"/>
    <w:rsid w:val="000E32D7"/>
    <w:rsid w:val="000E40DB"/>
    <w:rsid w:val="000F69D0"/>
    <w:rsid w:val="001017B9"/>
    <w:rsid w:val="00101D6A"/>
    <w:rsid w:val="00111487"/>
    <w:rsid w:val="001248AB"/>
    <w:rsid w:val="00126EF8"/>
    <w:rsid w:val="00137ADA"/>
    <w:rsid w:val="0014583B"/>
    <w:rsid w:val="0014620A"/>
    <w:rsid w:val="00153DE3"/>
    <w:rsid w:val="00166FD5"/>
    <w:rsid w:val="0018512A"/>
    <w:rsid w:val="001A3667"/>
    <w:rsid w:val="001C21CB"/>
    <w:rsid w:val="001C419A"/>
    <w:rsid w:val="001E58BE"/>
    <w:rsid w:val="001E6873"/>
    <w:rsid w:val="001F3236"/>
    <w:rsid w:val="0020105B"/>
    <w:rsid w:val="00205659"/>
    <w:rsid w:val="00205E17"/>
    <w:rsid w:val="00212D81"/>
    <w:rsid w:val="002176EC"/>
    <w:rsid w:val="002243D4"/>
    <w:rsid w:val="00233B2C"/>
    <w:rsid w:val="0023543C"/>
    <w:rsid w:val="002356E8"/>
    <w:rsid w:val="00235A64"/>
    <w:rsid w:val="00237C6D"/>
    <w:rsid w:val="002415FB"/>
    <w:rsid w:val="00257362"/>
    <w:rsid w:val="0025768D"/>
    <w:rsid w:val="00277837"/>
    <w:rsid w:val="00281541"/>
    <w:rsid w:val="00287816"/>
    <w:rsid w:val="002A4F49"/>
    <w:rsid w:val="002A65E1"/>
    <w:rsid w:val="002D333E"/>
    <w:rsid w:val="002D5F8F"/>
    <w:rsid w:val="002E3952"/>
    <w:rsid w:val="002F1F4E"/>
    <w:rsid w:val="00342AE3"/>
    <w:rsid w:val="00343FF7"/>
    <w:rsid w:val="00346593"/>
    <w:rsid w:val="00347B32"/>
    <w:rsid w:val="00353C4A"/>
    <w:rsid w:val="0036092B"/>
    <w:rsid w:val="00364095"/>
    <w:rsid w:val="0037094C"/>
    <w:rsid w:val="00372698"/>
    <w:rsid w:val="00381D19"/>
    <w:rsid w:val="003A4990"/>
    <w:rsid w:val="003C097F"/>
    <w:rsid w:val="003C3F96"/>
    <w:rsid w:val="003D29EF"/>
    <w:rsid w:val="003D5884"/>
    <w:rsid w:val="003D5A7D"/>
    <w:rsid w:val="003F2F25"/>
    <w:rsid w:val="00407C6C"/>
    <w:rsid w:val="00413E0C"/>
    <w:rsid w:val="00445B11"/>
    <w:rsid w:val="0045181E"/>
    <w:rsid w:val="00460295"/>
    <w:rsid w:val="0046379E"/>
    <w:rsid w:val="00472565"/>
    <w:rsid w:val="004778AA"/>
    <w:rsid w:val="004959FE"/>
    <w:rsid w:val="004B3715"/>
    <w:rsid w:val="004B79EE"/>
    <w:rsid w:val="004D0164"/>
    <w:rsid w:val="004D0907"/>
    <w:rsid w:val="004D30B7"/>
    <w:rsid w:val="004D572F"/>
    <w:rsid w:val="004E2CDB"/>
    <w:rsid w:val="004F56BC"/>
    <w:rsid w:val="0050120F"/>
    <w:rsid w:val="005057BA"/>
    <w:rsid w:val="00514FF4"/>
    <w:rsid w:val="00524723"/>
    <w:rsid w:val="00525BDB"/>
    <w:rsid w:val="00551F36"/>
    <w:rsid w:val="00575927"/>
    <w:rsid w:val="00594390"/>
    <w:rsid w:val="005954AF"/>
    <w:rsid w:val="005A1007"/>
    <w:rsid w:val="005A67CB"/>
    <w:rsid w:val="005B5DA1"/>
    <w:rsid w:val="005F1796"/>
    <w:rsid w:val="005F5432"/>
    <w:rsid w:val="00617B51"/>
    <w:rsid w:val="00626A50"/>
    <w:rsid w:val="00627F19"/>
    <w:rsid w:val="0065219C"/>
    <w:rsid w:val="0065348C"/>
    <w:rsid w:val="006546D1"/>
    <w:rsid w:val="006555C5"/>
    <w:rsid w:val="00662DE3"/>
    <w:rsid w:val="006643EC"/>
    <w:rsid w:val="0067789A"/>
    <w:rsid w:val="006829DA"/>
    <w:rsid w:val="00686F77"/>
    <w:rsid w:val="0069632E"/>
    <w:rsid w:val="006A1510"/>
    <w:rsid w:val="006B6E9C"/>
    <w:rsid w:val="006C1F59"/>
    <w:rsid w:val="006C7A6A"/>
    <w:rsid w:val="006D2FA4"/>
    <w:rsid w:val="006D78C5"/>
    <w:rsid w:val="006F2A03"/>
    <w:rsid w:val="0070436C"/>
    <w:rsid w:val="00720680"/>
    <w:rsid w:val="00726B41"/>
    <w:rsid w:val="00740AFF"/>
    <w:rsid w:val="00752D09"/>
    <w:rsid w:val="0076170F"/>
    <w:rsid w:val="007652C3"/>
    <w:rsid w:val="00781DE4"/>
    <w:rsid w:val="007919C2"/>
    <w:rsid w:val="007C383E"/>
    <w:rsid w:val="007D34AF"/>
    <w:rsid w:val="008120E3"/>
    <w:rsid w:val="008314E5"/>
    <w:rsid w:val="00837341"/>
    <w:rsid w:val="008515BD"/>
    <w:rsid w:val="00855456"/>
    <w:rsid w:val="008749C2"/>
    <w:rsid w:val="008C44F9"/>
    <w:rsid w:val="008C7723"/>
    <w:rsid w:val="008D4219"/>
    <w:rsid w:val="008F61B7"/>
    <w:rsid w:val="008F7B48"/>
    <w:rsid w:val="008F7BA1"/>
    <w:rsid w:val="00904143"/>
    <w:rsid w:val="00905E34"/>
    <w:rsid w:val="00913E89"/>
    <w:rsid w:val="009161FB"/>
    <w:rsid w:val="0093027C"/>
    <w:rsid w:val="00930FDD"/>
    <w:rsid w:val="00941E70"/>
    <w:rsid w:val="00945405"/>
    <w:rsid w:val="00946D63"/>
    <w:rsid w:val="00957389"/>
    <w:rsid w:val="009600B1"/>
    <w:rsid w:val="00962A7A"/>
    <w:rsid w:val="00964A8C"/>
    <w:rsid w:val="009800C1"/>
    <w:rsid w:val="00995F28"/>
    <w:rsid w:val="009B15E7"/>
    <w:rsid w:val="009C5FD2"/>
    <w:rsid w:val="009D222B"/>
    <w:rsid w:val="009D7B71"/>
    <w:rsid w:val="009E5EE1"/>
    <w:rsid w:val="009F3E67"/>
    <w:rsid w:val="009F73AA"/>
    <w:rsid w:val="009F7B6E"/>
    <w:rsid w:val="00A27099"/>
    <w:rsid w:val="00A35419"/>
    <w:rsid w:val="00A47235"/>
    <w:rsid w:val="00A6552E"/>
    <w:rsid w:val="00A7107F"/>
    <w:rsid w:val="00A715F9"/>
    <w:rsid w:val="00A7431B"/>
    <w:rsid w:val="00A86C98"/>
    <w:rsid w:val="00AB5D09"/>
    <w:rsid w:val="00AD2348"/>
    <w:rsid w:val="00AD7F96"/>
    <w:rsid w:val="00AE3E4F"/>
    <w:rsid w:val="00B001A9"/>
    <w:rsid w:val="00B0154F"/>
    <w:rsid w:val="00B05DD1"/>
    <w:rsid w:val="00B065E3"/>
    <w:rsid w:val="00B1460B"/>
    <w:rsid w:val="00B15F55"/>
    <w:rsid w:val="00B21377"/>
    <w:rsid w:val="00B2291A"/>
    <w:rsid w:val="00B50024"/>
    <w:rsid w:val="00B545B6"/>
    <w:rsid w:val="00B5516C"/>
    <w:rsid w:val="00B60F50"/>
    <w:rsid w:val="00B8438B"/>
    <w:rsid w:val="00B87476"/>
    <w:rsid w:val="00BB3F13"/>
    <w:rsid w:val="00BB4FD9"/>
    <w:rsid w:val="00BB7B4C"/>
    <w:rsid w:val="00BD07EE"/>
    <w:rsid w:val="00BD64AC"/>
    <w:rsid w:val="00BE080A"/>
    <w:rsid w:val="00BF25F8"/>
    <w:rsid w:val="00BF7C7B"/>
    <w:rsid w:val="00C004BF"/>
    <w:rsid w:val="00C115B1"/>
    <w:rsid w:val="00C12A8E"/>
    <w:rsid w:val="00C17BD7"/>
    <w:rsid w:val="00C346E3"/>
    <w:rsid w:val="00C43EE5"/>
    <w:rsid w:val="00C61B18"/>
    <w:rsid w:val="00C65727"/>
    <w:rsid w:val="00C67F58"/>
    <w:rsid w:val="00C73874"/>
    <w:rsid w:val="00CA289B"/>
    <w:rsid w:val="00CC4393"/>
    <w:rsid w:val="00CD5FD0"/>
    <w:rsid w:val="00CE265C"/>
    <w:rsid w:val="00CE2E94"/>
    <w:rsid w:val="00CF5D0F"/>
    <w:rsid w:val="00D02271"/>
    <w:rsid w:val="00D167B0"/>
    <w:rsid w:val="00D2084E"/>
    <w:rsid w:val="00D230F8"/>
    <w:rsid w:val="00D258DA"/>
    <w:rsid w:val="00D32134"/>
    <w:rsid w:val="00D34A74"/>
    <w:rsid w:val="00D405D3"/>
    <w:rsid w:val="00D4266D"/>
    <w:rsid w:val="00D50033"/>
    <w:rsid w:val="00D52A4A"/>
    <w:rsid w:val="00D63656"/>
    <w:rsid w:val="00D74933"/>
    <w:rsid w:val="00D861EF"/>
    <w:rsid w:val="00D9097A"/>
    <w:rsid w:val="00D93834"/>
    <w:rsid w:val="00DB7138"/>
    <w:rsid w:val="00DB749B"/>
    <w:rsid w:val="00DC34C5"/>
    <w:rsid w:val="00DC42BC"/>
    <w:rsid w:val="00DD3214"/>
    <w:rsid w:val="00DD7E19"/>
    <w:rsid w:val="00DE1AC8"/>
    <w:rsid w:val="00E547CA"/>
    <w:rsid w:val="00E5631A"/>
    <w:rsid w:val="00E823A2"/>
    <w:rsid w:val="00E96E8B"/>
    <w:rsid w:val="00EB12C5"/>
    <w:rsid w:val="00EB190C"/>
    <w:rsid w:val="00EC1E74"/>
    <w:rsid w:val="00EF12E5"/>
    <w:rsid w:val="00EF3EB4"/>
    <w:rsid w:val="00F0047F"/>
    <w:rsid w:val="00F21E68"/>
    <w:rsid w:val="00F223A2"/>
    <w:rsid w:val="00F316EA"/>
    <w:rsid w:val="00F31DE6"/>
    <w:rsid w:val="00F37AF7"/>
    <w:rsid w:val="00F620EB"/>
    <w:rsid w:val="00F6284B"/>
    <w:rsid w:val="00F7470D"/>
    <w:rsid w:val="00F97123"/>
    <w:rsid w:val="00FA0327"/>
    <w:rsid w:val="00FA1FAB"/>
    <w:rsid w:val="00FA6D16"/>
    <w:rsid w:val="00FB62B2"/>
    <w:rsid w:val="00FC4FAB"/>
    <w:rsid w:val="00FD523D"/>
    <w:rsid w:val="00FD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DD11"/>
  <w15:docId w15:val="{A3F924A6-25F8-4CE8-AEB8-88B93E7C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E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EC"/>
    <w:pPr>
      <w:ind w:left="720"/>
      <w:contextualSpacing/>
    </w:pPr>
  </w:style>
  <w:style w:type="paragraph" w:styleId="NormalWeb">
    <w:name w:val="Normal (Web)"/>
    <w:basedOn w:val="Normal"/>
    <w:uiPriority w:val="99"/>
    <w:unhideWhenUsed/>
    <w:rsid w:val="002176EC"/>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2176EC"/>
  </w:style>
  <w:style w:type="character" w:styleId="Hyperlink">
    <w:name w:val="Hyperlink"/>
    <w:basedOn w:val="DefaultParagraphFont"/>
    <w:uiPriority w:val="99"/>
    <w:unhideWhenUsed/>
    <w:rsid w:val="0093027C"/>
    <w:rPr>
      <w:color w:val="0000FF" w:themeColor="hyperlink"/>
      <w:u w:val="single"/>
    </w:rPr>
  </w:style>
  <w:style w:type="table" w:styleId="TableGrid">
    <w:name w:val="Table Grid"/>
    <w:basedOn w:val="TableNormal"/>
    <w:uiPriority w:val="59"/>
    <w:rsid w:val="00D258D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583B"/>
    <w:rPr>
      <w:sz w:val="16"/>
      <w:szCs w:val="16"/>
    </w:rPr>
  </w:style>
  <w:style w:type="paragraph" w:styleId="CommentText">
    <w:name w:val="annotation text"/>
    <w:basedOn w:val="Normal"/>
    <w:link w:val="CommentTextChar"/>
    <w:uiPriority w:val="99"/>
    <w:semiHidden/>
    <w:unhideWhenUsed/>
    <w:rsid w:val="0014583B"/>
    <w:pPr>
      <w:spacing w:line="240" w:lineRule="auto"/>
    </w:pPr>
    <w:rPr>
      <w:sz w:val="20"/>
      <w:szCs w:val="20"/>
    </w:rPr>
  </w:style>
  <w:style w:type="character" w:customStyle="1" w:styleId="CommentTextChar">
    <w:name w:val="Comment Text Char"/>
    <w:basedOn w:val="DefaultParagraphFont"/>
    <w:link w:val="CommentText"/>
    <w:uiPriority w:val="99"/>
    <w:semiHidden/>
    <w:rsid w:val="0014583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4583B"/>
    <w:rPr>
      <w:b/>
      <w:bCs/>
    </w:rPr>
  </w:style>
  <w:style w:type="character" w:customStyle="1" w:styleId="CommentSubjectChar">
    <w:name w:val="Comment Subject Char"/>
    <w:basedOn w:val="CommentTextChar"/>
    <w:link w:val="CommentSubject"/>
    <w:uiPriority w:val="99"/>
    <w:semiHidden/>
    <w:rsid w:val="0014583B"/>
    <w:rPr>
      <w:rFonts w:ascii="Garamond" w:hAnsi="Garamond"/>
      <w:b/>
      <w:bCs/>
      <w:sz w:val="20"/>
      <w:szCs w:val="20"/>
    </w:rPr>
  </w:style>
  <w:style w:type="paragraph" w:styleId="BalloonText">
    <w:name w:val="Balloon Text"/>
    <w:basedOn w:val="Normal"/>
    <w:link w:val="BalloonTextChar"/>
    <w:uiPriority w:val="99"/>
    <w:semiHidden/>
    <w:unhideWhenUsed/>
    <w:rsid w:val="0014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3B"/>
    <w:rPr>
      <w:rFonts w:ascii="Segoe UI" w:hAnsi="Segoe UI" w:cs="Segoe UI"/>
      <w:sz w:val="18"/>
      <w:szCs w:val="18"/>
    </w:rPr>
  </w:style>
  <w:style w:type="paragraph" w:customStyle="1" w:styleId="Default">
    <w:name w:val="Default"/>
    <w:rsid w:val="00F31DE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173">
      <w:bodyDiv w:val="1"/>
      <w:marLeft w:val="0"/>
      <w:marRight w:val="0"/>
      <w:marTop w:val="0"/>
      <w:marBottom w:val="0"/>
      <w:divBdr>
        <w:top w:val="none" w:sz="0" w:space="0" w:color="auto"/>
        <w:left w:val="none" w:sz="0" w:space="0" w:color="auto"/>
        <w:bottom w:val="none" w:sz="0" w:space="0" w:color="auto"/>
        <w:right w:val="none" w:sz="0" w:space="0" w:color="auto"/>
      </w:divBdr>
    </w:div>
    <w:div w:id="119690153">
      <w:bodyDiv w:val="1"/>
      <w:marLeft w:val="0"/>
      <w:marRight w:val="0"/>
      <w:marTop w:val="0"/>
      <w:marBottom w:val="0"/>
      <w:divBdr>
        <w:top w:val="none" w:sz="0" w:space="0" w:color="auto"/>
        <w:left w:val="none" w:sz="0" w:space="0" w:color="auto"/>
        <w:bottom w:val="none" w:sz="0" w:space="0" w:color="auto"/>
        <w:right w:val="none" w:sz="0" w:space="0" w:color="auto"/>
      </w:divBdr>
    </w:div>
    <w:div w:id="154612502">
      <w:bodyDiv w:val="1"/>
      <w:marLeft w:val="0"/>
      <w:marRight w:val="0"/>
      <w:marTop w:val="0"/>
      <w:marBottom w:val="0"/>
      <w:divBdr>
        <w:top w:val="none" w:sz="0" w:space="0" w:color="auto"/>
        <w:left w:val="none" w:sz="0" w:space="0" w:color="auto"/>
        <w:bottom w:val="none" w:sz="0" w:space="0" w:color="auto"/>
        <w:right w:val="none" w:sz="0" w:space="0" w:color="auto"/>
      </w:divBdr>
    </w:div>
    <w:div w:id="300351830">
      <w:bodyDiv w:val="1"/>
      <w:marLeft w:val="0"/>
      <w:marRight w:val="0"/>
      <w:marTop w:val="0"/>
      <w:marBottom w:val="0"/>
      <w:divBdr>
        <w:top w:val="none" w:sz="0" w:space="0" w:color="auto"/>
        <w:left w:val="none" w:sz="0" w:space="0" w:color="auto"/>
        <w:bottom w:val="none" w:sz="0" w:space="0" w:color="auto"/>
        <w:right w:val="none" w:sz="0" w:space="0" w:color="auto"/>
      </w:divBdr>
    </w:div>
    <w:div w:id="357005164">
      <w:bodyDiv w:val="1"/>
      <w:marLeft w:val="0"/>
      <w:marRight w:val="0"/>
      <w:marTop w:val="0"/>
      <w:marBottom w:val="0"/>
      <w:divBdr>
        <w:top w:val="none" w:sz="0" w:space="0" w:color="auto"/>
        <w:left w:val="none" w:sz="0" w:space="0" w:color="auto"/>
        <w:bottom w:val="none" w:sz="0" w:space="0" w:color="auto"/>
        <w:right w:val="none" w:sz="0" w:space="0" w:color="auto"/>
      </w:divBdr>
    </w:div>
    <w:div w:id="420683431">
      <w:bodyDiv w:val="1"/>
      <w:marLeft w:val="0"/>
      <w:marRight w:val="0"/>
      <w:marTop w:val="0"/>
      <w:marBottom w:val="0"/>
      <w:divBdr>
        <w:top w:val="none" w:sz="0" w:space="0" w:color="auto"/>
        <w:left w:val="none" w:sz="0" w:space="0" w:color="auto"/>
        <w:bottom w:val="none" w:sz="0" w:space="0" w:color="auto"/>
        <w:right w:val="none" w:sz="0" w:space="0" w:color="auto"/>
      </w:divBdr>
    </w:div>
    <w:div w:id="481893398">
      <w:bodyDiv w:val="1"/>
      <w:marLeft w:val="0"/>
      <w:marRight w:val="0"/>
      <w:marTop w:val="0"/>
      <w:marBottom w:val="0"/>
      <w:divBdr>
        <w:top w:val="none" w:sz="0" w:space="0" w:color="auto"/>
        <w:left w:val="none" w:sz="0" w:space="0" w:color="auto"/>
        <w:bottom w:val="none" w:sz="0" w:space="0" w:color="auto"/>
        <w:right w:val="none" w:sz="0" w:space="0" w:color="auto"/>
      </w:divBdr>
    </w:div>
    <w:div w:id="550964246">
      <w:bodyDiv w:val="1"/>
      <w:marLeft w:val="0"/>
      <w:marRight w:val="0"/>
      <w:marTop w:val="0"/>
      <w:marBottom w:val="0"/>
      <w:divBdr>
        <w:top w:val="none" w:sz="0" w:space="0" w:color="auto"/>
        <w:left w:val="none" w:sz="0" w:space="0" w:color="auto"/>
        <w:bottom w:val="none" w:sz="0" w:space="0" w:color="auto"/>
        <w:right w:val="none" w:sz="0" w:space="0" w:color="auto"/>
      </w:divBdr>
    </w:div>
    <w:div w:id="585379577">
      <w:bodyDiv w:val="1"/>
      <w:marLeft w:val="0"/>
      <w:marRight w:val="0"/>
      <w:marTop w:val="0"/>
      <w:marBottom w:val="0"/>
      <w:divBdr>
        <w:top w:val="none" w:sz="0" w:space="0" w:color="auto"/>
        <w:left w:val="none" w:sz="0" w:space="0" w:color="auto"/>
        <w:bottom w:val="none" w:sz="0" w:space="0" w:color="auto"/>
        <w:right w:val="none" w:sz="0" w:space="0" w:color="auto"/>
      </w:divBdr>
    </w:div>
    <w:div w:id="595867696">
      <w:bodyDiv w:val="1"/>
      <w:marLeft w:val="0"/>
      <w:marRight w:val="0"/>
      <w:marTop w:val="0"/>
      <w:marBottom w:val="0"/>
      <w:divBdr>
        <w:top w:val="none" w:sz="0" w:space="0" w:color="auto"/>
        <w:left w:val="none" w:sz="0" w:space="0" w:color="auto"/>
        <w:bottom w:val="none" w:sz="0" w:space="0" w:color="auto"/>
        <w:right w:val="none" w:sz="0" w:space="0" w:color="auto"/>
      </w:divBdr>
    </w:div>
    <w:div w:id="730689723">
      <w:bodyDiv w:val="1"/>
      <w:marLeft w:val="0"/>
      <w:marRight w:val="0"/>
      <w:marTop w:val="0"/>
      <w:marBottom w:val="0"/>
      <w:divBdr>
        <w:top w:val="none" w:sz="0" w:space="0" w:color="auto"/>
        <w:left w:val="none" w:sz="0" w:space="0" w:color="auto"/>
        <w:bottom w:val="none" w:sz="0" w:space="0" w:color="auto"/>
        <w:right w:val="none" w:sz="0" w:space="0" w:color="auto"/>
      </w:divBdr>
    </w:div>
    <w:div w:id="1036082325">
      <w:bodyDiv w:val="1"/>
      <w:marLeft w:val="0"/>
      <w:marRight w:val="0"/>
      <w:marTop w:val="0"/>
      <w:marBottom w:val="0"/>
      <w:divBdr>
        <w:top w:val="none" w:sz="0" w:space="0" w:color="auto"/>
        <w:left w:val="none" w:sz="0" w:space="0" w:color="auto"/>
        <w:bottom w:val="none" w:sz="0" w:space="0" w:color="auto"/>
        <w:right w:val="none" w:sz="0" w:space="0" w:color="auto"/>
      </w:divBdr>
    </w:div>
    <w:div w:id="1048066929">
      <w:bodyDiv w:val="1"/>
      <w:marLeft w:val="0"/>
      <w:marRight w:val="0"/>
      <w:marTop w:val="0"/>
      <w:marBottom w:val="0"/>
      <w:divBdr>
        <w:top w:val="none" w:sz="0" w:space="0" w:color="auto"/>
        <w:left w:val="none" w:sz="0" w:space="0" w:color="auto"/>
        <w:bottom w:val="none" w:sz="0" w:space="0" w:color="auto"/>
        <w:right w:val="none" w:sz="0" w:space="0" w:color="auto"/>
      </w:divBdr>
    </w:div>
    <w:div w:id="1113094591">
      <w:bodyDiv w:val="1"/>
      <w:marLeft w:val="0"/>
      <w:marRight w:val="0"/>
      <w:marTop w:val="0"/>
      <w:marBottom w:val="0"/>
      <w:divBdr>
        <w:top w:val="none" w:sz="0" w:space="0" w:color="auto"/>
        <w:left w:val="none" w:sz="0" w:space="0" w:color="auto"/>
        <w:bottom w:val="none" w:sz="0" w:space="0" w:color="auto"/>
        <w:right w:val="none" w:sz="0" w:space="0" w:color="auto"/>
      </w:divBdr>
    </w:div>
    <w:div w:id="1123307534">
      <w:bodyDiv w:val="1"/>
      <w:marLeft w:val="0"/>
      <w:marRight w:val="0"/>
      <w:marTop w:val="0"/>
      <w:marBottom w:val="0"/>
      <w:divBdr>
        <w:top w:val="none" w:sz="0" w:space="0" w:color="auto"/>
        <w:left w:val="none" w:sz="0" w:space="0" w:color="auto"/>
        <w:bottom w:val="none" w:sz="0" w:space="0" w:color="auto"/>
        <w:right w:val="none" w:sz="0" w:space="0" w:color="auto"/>
      </w:divBdr>
    </w:div>
    <w:div w:id="1132090658">
      <w:bodyDiv w:val="1"/>
      <w:marLeft w:val="0"/>
      <w:marRight w:val="0"/>
      <w:marTop w:val="0"/>
      <w:marBottom w:val="0"/>
      <w:divBdr>
        <w:top w:val="none" w:sz="0" w:space="0" w:color="auto"/>
        <w:left w:val="none" w:sz="0" w:space="0" w:color="auto"/>
        <w:bottom w:val="none" w:sz="0" w:space="0" w:color="auto"/>
        <w:right w:val="none" w:sz="0" w:space="0" w:color="auto"/>
      </w:divBdr>
    </w:div>
    <w:div w:id="1174225388">
      <w:bodyDiv w:val="1"/>
      <w:marLeft w:val="0"/>
      <w:marRight w:val="0"/>
      <w:marTop w:val="0"/>
      <w:marBottom w:val="0"/>
      <w:divBdr>
        <w:top w:val="none" w:sz="0" w:space="0" w:color="auto"/>
        <w:left w:val="none" w:sz="0" w:space="0" w:color="auto"/>
        <w:bottom w:val="none" w:sz="0" w:space="0" w:color="auto"/>
        <w:right w:val="none" w:sz="0" w:space="0" w:color="auto"/>
      </w:divBdr>
    </w:div>
    <w:div w:id="1202716956">
      <w:bodyDiv w:val="1"/>
      <w:marLeft w:val="0"/>
      <w:marRight w:val="0"/>
      <w:marTop w:val="0"/>
      <w:marBottom w:val="0"/>
      <w:divBdr>
        <w:top w:val="none" w:sz="0" w:space="0" w:color="auto"/>
        <w:left w:val="none" w:sz="0" w:space="0" w:color="auto"/>
        <w:bottom w:val="none" w:sz="0" w:space="0" w:color="auto"/>
        <w:right w:val="none" w:sz="0" w:space="0" w:color="auto"/>
      </w:divBdr>
    </w:div>
    <w:div w:id="1206407349">
      <w:bodyDiv w:val="1"/>
      <w:marLeft w:val="0"/>
      <w:marRight w:val="0"/>
      <w:marTop w:val="0"/>
      <w:marBottom w:val="0"/>
      <w:divBdr>
        <w:top w:val="none" w:sz="0" w:space="0" w:color="auto"/>
        <w:left w:val="none" w:sz="0" w:space="0" w:color="auto"/>
        <w:bottom w:val="none" w:sz="0" w:space="0" w:color="auto"/>
        <w:right w:val="none" w:sz="0" w:space="0" w:color="auto"/>
      </w:divBdr>
    </w:div>
    <w:div w:id="1458378973">
      <w:bodyDiv w:val="1"/>
      <w:marLeft w:val="0"/>
      <w:marRight w:val="0"/>
      <w:marTop w:val="0"/>
      <w:marBottom w:val="0"/>
      <w:divBdr>
        <w:top w:val="none" w:sz="0" w:space="0" w:color="auto"/>
        <w:left w:val="none" w:sz="0" w:space="0" w:color="auto"/>
        <w:bottom w:val="none" w:sz="0" w:space="0" w:color="auto"/>
        <w:right w:val="none" w:sz="0" w:space="0" w:color="auto"/>
      </w:divBdr>
    </w:div>
    <w:div w:id="1468552406">
      <w:bodyDiv w:val="1"/>
      <w:marLeft w:val="0"/>
      <w:marRight w:val="0"/>
      <w:marTop w:val="0"/>
      <w:marBottom w:val="0"/>
      <w:divBdr>
        <w:top w:val="none" w:sz="0" w:space="0" w:color="auto"/>
        <w:left w:val="none" w:sz="0" w:space="0" w:color="auto"/>
        <w:bottom w:val="none" w:sz="0" w:space="0" w:color="auto"/>
        <w:right w:val="none" w:sz="0" w:space="0" w:color="auto"/>
      </w:divBdr>
    </w:div>
    <w:div w:id="1557232700">
      <w:bodyDiv w:val="1"/>
      <w:marLeft w:val="0"/>
      <w:marRight w:val="0"/>
      <w:marTop w:val="0"/>
      <w:marBottom w:val="0"/>
      <w:divBdr>
        <w:top w:val="none" w:sz="0" w:space="0" w:color="auto"/>
        <w:left w:val="none" w:sz="0" w:space="0" w:color="auto"/>
        <w:bottom w:val="none" w:sz="0" w:space="0" w:color="auto"/>
        <w:right w:val="none" w:sz="0" w:space="0" w:color="auto"/>
      </w:divBdr>
    </w:div>
    <w:div w:id="1627618153">
      <w:bodyDiv w:val="1"/>
      <w:marLeft w:val="0"/>
      <w:marRight w:val="0"/>
      <w:marTop w:val="0"/>
      <w:marBottom w:val="0"/>
      <w:divBdr>
        <w:top w:val="none" w:sz="0" w:space="0" w:color="auto"/>
        <w:left w:val="none" w:sz="0" w:space="0" w:color="auto"/>
        <w:bottom w:val="none" w:sz="0" w:space="0" w:color="auto"/>
        <w:right w:val="none" w:sz="0" w:space="0" w:color="auto"/>
      </w:divBdr>
    </w:div>
    <w:div w:id="1780100305">
      <w:bodyDiv w:val="1"/>
      <w:marLeft w:val="0"/>
      <w:marRight w:val="0"/>
      <w:marTop w:val="0"/>
      <w:marBottom w:val="0"/>
      <w:divBdr>
        <w:top w:val="none" w:sz="0" w:space="0" w:color="auto"/>
        <w:left w:val="none" w:sz="0" w:space="0" w:color="auto"/>
        <w:bottom w:val="none" w:sz="0" w:space="0" w:color="auto"/>
        <w:right w:val="none" w:sz="0" w:space="0" w:color="auto"/>
      </w:divBdr>
    </w:div>
    <w:div w:id="1802184459">
      <w:bodyDiv w:val="1"/>
      <w:marLeft w:val="0"/>
      <w:marRight w:val="0"/>
      <w:marTop w:val="0"/>
      <w:marBottom w:val="0"/>
      <w:divBdr>
        <w:top w:val="none" w:sz="0" w:space="0" w:color="auto"/>
        <w:left w:val="none" w:sz="0" w:space="0" w:color="auto"/>
        <w:bottom w:val="none" w:sz="0" w:space="0" w:color="auto"/>
        <w:right w:val="none" w:sz="0" w:space="0" w:color="auto"/>
      </w:divBdr>
    </w:div>
    <w:div w:id="1822765468">
      <w:bodyDiv w:val="1"/>
      <w:marLeft w:val="0"/>
      <w:marRight w:val="0"/>
      <w:marTop w:val="0"/>
      <w:marBottom w:val="0"/>
      <w:divBdr>
        <w:top w:val="none" w:sz="0" w:space="0" w:color="auto"/>
        <w:left w:val="none" w:sz="0" w:space="0" w:color="auto"/>
        <w:bottom w:val="none" w:sz="0" w:space="0" w:color="auto"/>
        <w:right w:val="none" w:sz="0" w:space="0" w:color="auto"/>
      </w:divBdr>
    </w:div>
    <w:div w:id="1910729133">
      <w:bodyDiv w:val="1"/>
      <w:marLeft w:val="0"/>
      <w:marRight w:val="0"/>
      <w:marTop w:val="0"/>
      <w:marBottom w:val="0"/>
      <w:divBdr>
        <w:top w:val="none" w:sz="0" w:space="0" w:color="auto"/>
        <w:left w:val="none" w:sz="0" w:space="0" w:color="auto"/>
        <w:bottom w:val="none" w:sz="0" w:space="0" w:color="auto"/>
        <w:right w:val="none" w:sz="0" w:space="0" w:color="auto"/>
      </w:divBdr>
    </w:div>
    <w:div w:id="1917934232">
      <w:bodyDiv w:val="1"/>
      <w:marLeft w:val="0"/>
      <w:marRight w:val="0"/>
      <w:marTop w:val="0"/>
      <w:marBottom w:val="0"/>
      <w:divBdr>
        <w:top w:val="none" w:sz="0" w:space="0" w:color="auto"/>
        <w:left w:val="none" w:sz="0" w:space="0" w:color="auto"/>
        <w:bottom w:val="none" w:sz="0" w:space="0" w:color="auto"/>
        <w:right w:val="none" w:sz="0" w:space="0" w:color="auto"/>
      </w:divBdr>
    </w:div>
    <w:div w:id="1937472985">
      <w:bodyDiv w:val="1"/>
      <w:marLeft w:val="0"/>
      <w:marRight w:val="0"/>
      <w:marTop w:val="0"/>
      <w:marBottom w:val="0"/>
      <w:divBdr>
        <w:top w:val="none" w:sz="0" w:space="0" w:color="auto"/>
        <w:left w:val="none" w:sz="0" w:space="0" w:color="auto"/>
        <w:bottom w:val="none" w:sz="0" w:space="0" w:color="auto"/>
        <w:right w:val="none" w:sz="0" w:space="0" w:color="auto"/>
      </w:divBdr>
    </w:div>
    <w:div w:id="20286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ic.black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Hirshfield</dc:creator>
  <cp:keywords/>
  <dc:description/>
  <cp:lastModifiedBy>Laura Hirshfield</cp:lastModifiedBy>
  <cp:revision>3</cp:revision>
  <dcterms:created xsi:type="dcterms:W3CDTF">2019-07-01T23:32:00Z</dcterms:created>
  <dcterms:modified xsi:type="dcterms:W3CDTF">2019-07-01T23:32:00Z</dcterms:modified>
</cp:coreProperties>
</file>